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nil" w:color="FFFFFF" w:sz="0"/>
              <w:bottom w:val="nil" w:color="FFFFFF" w:sz="0"/>
              <w:right w:val="nil" w:color="FFFFFF" w:sz="0"/>
            </w:tcBorders>
            <w:shd w:fill="1F4E79" w:val="clear"/>
            <w:tcMar>
              <w:top w:type="dxa" w:w="400"/>
              <w:left w:type="dxa" w:w="400"/>
              <w:bottom w:type="dxa" w:w="400"/>
              <w:right w:type="dxa" w:w="400"/>
            </w:tcMar>
          </w:tcPr>
          <w:p>
            <w:pPr>
              <w:jc w:val="center"/>
            </w:pPr>
            <w:r>
              <w:rPr>
                <w:rFonts w:ascii="Arial" w:cs="Arial" w:eastAsia="Arial" w:hAnsi="Arial"/>
                <w:color w:val="BDD7EE"/>
                <w:sz w:val="24"/>
                <w:szCs w:val="24"/>
              </w:rPr>
              <w:t xml:space="preserve">ANTICORRUZIONE E TRASPARENZA</w:t>
            </w:r>
          </w:p>
          <w:p>
            <w:pPr>
              <w:spacing w:before="80" w:after="0"/>
            </w:pPr>
            <w:r>
              <w:t xml:space="preserve"/>
            </w:r>
          </w:p>
          <w:p>
            <w:pPr>
              <w:jc w:val="center"/>
            </w:pPr>
            <w:r>
              <w:rPr>
                <w:rFonts w:ascii="Arial" w:cs="Arial" w:eastAsia="Arial" w:hAnsi="Arial"/>
                <w:color w:val="BDD7EE"/>
                <w:sz w:val="24"/>
                <w:szCs w:val="24"/>
              </w:rPr>
              <w:t xml:space="preserve">NELLA PUBBLICA AMMINISTRAZIONE</w:t>
            </w:r>
          </w:p>
          <w:p>
            <w:pPr>
              <w:spacing w:before="120" w:after="0"/>
            </w:pPr>
            <w:r>
              <w:t xml:space="preserve"/>
            </w:r>
          </w:p>
          <w:p>
            <w:pPr>
              <w:jc w:val="center"/>
            </w:pPr>
            <w:r>
              <w:rPr>
                <w:rFonts w:ascii="Arial" w:cs="Arial" w:eastAsia="Arial" w:hAnsi="Arial"/>
                <w:b w:val="false"/>
                <w:bCs w:val="false"/>
                <w:color w:val="D9D9D9"/>
                <w:sz w:val="20"/>
                <w:szCs w:val="20"/>
              </w:rPr>
              <w:t xml:space="preserve">LEZIONE INTEGRATA</w:t>
            </w:r>
          </w:p>
          <w:p>
            <w:pPr>
              <w:spacing w:before="80" w:after="0"/>
            </w:pPr>
            <w:r>
              <w:t xml:space="preserve"/>
            </w:r>
          </w:p>
          <w:p>
            <w:pPr>
              <w:jc w:val="center"/>
            </w:pPr>
            <w:r>
              <w:rPr>
                <w:rFonts w:ascii="Arial" w:cs="Arial" w:eastAsia="Arial" w:hAnsi="Arial"/>
                <w:b/>
                <w:bCs/>
                <w:color w:val="FFFFFF"/>
                <w:sz w:val="46"/>
                <w:szCs w:val="46"/>
              </w:rPr>
              <w:t xml:space="preserve">Modulo 4 + Modulo 5</w:t>
            </w:r>
          </w:p>
          <w:p>
            <w:pPr>
              <w:spacing w:before="120" w:after="0"/>
            </w:pPr>
            <w:r>
              <w:t xml:space="preserve"/>
            </w:r>
          </w:p>
          <w:p>
            <w:pPr>
              <w:jc w:val="center"/>
            </w:pPr>
            <w:r>
              <w:rPr>
                <w:rFonts w:ascii="Arial" w:cs="Arial" w:eastAsia="Arial" w:hAnsi="Arial"/>
                <w:b/>
                <w:bCs/>
                <w:color w:val="FFFFFF"/>
                <w:sz w:val="28"/>
                <w:szCs w:val="28"/>
              </w:rPr>
              <w:t xml:space="preserve">Gestione del Rischio Corruttivo e</w:t>
            </w:r>
          </w:p>
          <w:p>
            <w:pPr>
              <w:jc w:val="center"/>
            </w:pPr>
            <w:r>
              <w:rPr>
                <w:rFonts w:ascii="Arial" w:cs="Arial" w:eastAsia="Arial" w:hAnsi="Arial"/>
                <w:b/>
                <w:bCs/>
                <w:color w:val="FFFFFF"/>
                <w:sz w:val="28"/>
                <w:szCs w:val="28"/>
              </w:rPr>
              <w:t xml:space="preserve">Responsabilità del Pubblico Funzionario</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BDD7EE" w:val="clear"/>
            <w:tcMar>
              <w:top w:type="dxa" w:w="120"/>
              <w:left w:type="dxa" w:w="120"/>
              <w:bottom w:type="dxa" w:w="120"/>
              <w:right w:type="dxa" w:w="120"/>
            </w:tcMar>
          </w:tcPr>
          <w:p>
            <w:pPr>
              <w:jc w:val="center"/>
            </w:pPr>
            <w:r>
              <w:rPr>
                <w:rFonts w:ascii="Arial" w:cs="Arial" w:eastAsia="Arial" w:hAnsi="Arial"/>
                <w:b/>
                <w:bCs/>
                <w:color w:val="1F4E79"/>
                <w:sz w:val="18"/>
                <w:szCs w:val="18"/>
              </w:rPr>
              <w:t xml:space="preserve">Durata</w:t>
            </w:r>
          </w:p>
          <w:p>
            <w:pPr>
              <w:jc w:val="center"/>
            </w:pPr>
            <w:r>
              <w:rPr>
                <w:rFonts w:ascii="Arial" w:cs="Arial" w:eastAsia="Arial" w:hAnsi="Arial"/>
                <w:b/>
                <w:bCs/>
                <w:color w:val="2E75B6"/>
                <w:sz w:val="22"/>
                <w:szCs w:val="22"/>
              </w:rPr>
              <w:t xml:space="preserve">5 ore</w:t>
            </w:r>
          </w:p>
        </w:tc>
        <w:tc>
          <w:tcPr>
            <w:tcW w:type="dxa" w:w="2340"/>
            <w:tcBorders>
              <w:top w:val="single" w:color="CCCCCC" w:sz="1"/>
              <w:left w:val="single" w:color="CCCCCC" w:sz="1"/>
              <w:bottom w:val="single" w:color="CCCCCC" w:sz="1"/>
              <w:right w:val="single" w:color="CCCCCC" w:sz="1"/>
            </w:tcBorders>
            <w:shd w:fill="BDD7EE" w:val="clear"/>
            <w:tcMar>
              <w:top w:type="dxa" w:w="120"/>
              <w:left w:type="dxa" w:w="120"/>
              <w:bottom w:type="dxa" w:w="120"/>
              <w:right w:type="dxa" w:w="120"/>
            </w:tcMar>
          </w:tcPr>
          <w:p>
            <w:pPr>
              <w:jc w:val="center"/>
            </w:pPr>
            <w:r>
              <w:rPr>
                <w:rFonts w:ascii="Arial" w:cs="Arial" w:eastAsia="Arial" w:hAnsi="Arial"/>
                <w:b/>
                <w:bCs/>
                <w:color w:val="1F4E79"/>
                <w:sz w:val="18"/>
                <w:szCs w:val="18"/>
              </w:rPr>
              <w:t xml:space="preserve">Destinatari</w:t>
            </w:r>
          </w:p>
          <w:p>
            <w:pPr>
              <w:jc w:val="center"/>
            </w:pPr>
            <w:r>
              <w:rPr>
                <w:rFonts w:ascii="Arial" w:cs="Arial" w:eastAsia="Arial" w:hAnsi="Arial"/>
                <w:b/>
                <w:bCs/>
                <w:color w:val="2E75B6"/>
                <w:sz w:val="22"/>
                <w:szCs w:val="22"/>
              </w:rPr>
              <w:t xml:space="preserve">Dirigenti PA</w:t>
            </w:r>
          </w:p>
        </w:tc>
        <w:tc>
          <w:tcPr>
            <w:tcW w:type="dxa" w:w="2340"/>
            <w:tcBorders>
              <w:top w:val="single" w:color="CCCCCC" w:sz="1"/>
              <w:left w:val="single" w:color="CCCCCC" w:sz="1"/>
              <w:bottom w:val="single" w:color="CCCCCC" w:sz="1"/>
              <w:right w:val="single" w:color="CCCCCC" w:sz="1"/>
            </w:tcBorders>
            <w:shd w:fill="BDD7EE" w:val="clear"/>
            <w:tcMar>
              <w:top w:type="dxa" w:w="120"/>
              <w:left w:type="dxa" w:w="120"/>
              <w:bottom w:type="dxa" w:w="120"/>
              <w:right w:type="dxa" w:w="120"/>
            </w:tcMar>
          </w:tcPr>
          <w:p>
            <w:pPr>
              <w:jc w:val="center"/>
            </w:pPr>
            <w:r>
              <w:rPr>
                <w:rFonts w:ascii="Arial" w:cs="Arial" w:eastAsia="Arial" w:hAnsi="Arial"/>
                <w:b/>
                <w:bCs/>
                <w:color w:val="1F4E79"/>
                <w:sz w:val="18"/>
                <w:szCs w:val="18"/>
              </w:rPr>
              <w:t xml:space="preserve">Modalità</w:t>
            </w:r>
          </w:p>
          <w:p>
            <w:pPr>
              <w:jc w:val="center"/>
            </w:pPr>
            <w:r>
              <w:rPr>
                <w:rFonts w:ascii="Arial" w:cs="Arial" w:eastAsia="Arial" w:hAnsi="Arial"/>
                <w:b/>
                <w:bCs/>
                <w:color w:val="2E75B6"/>
                <w:sz w:val="22"/>
                <w:szCs w:val="22"/>
              </w:rPr>
              <w:t xml:space="preserve">In presenza</w:t>
            </w:r>
          </w:p>
        </w:tc>
        <w:tc>
          <w:tcPr>
            <w:tcW w:type="dxa" w:w="2340"/>
            <w:tcBorders>
              <w:top w:val="single" w:color="CCCCCC" w:sz="1"/>
              <w:left w:val="single" w:color="CCCCCC" w:sz="1"/>
              <w:bottom w:val="single" w:color="CCCCCC" w:sz="1"/>
              <w:right w:val="single" w:color="CCCCCC" w:sz="1"/>
            </w:tcBorders>
            <w:shd w:fill="BDD7EE" w:val="clear"/>
            <w:tcMar>
              <w:top w:type="dxa" w:w="120"/>
              <w:left w:type="dxa" w:w="120"/>
              <w:bottom w:type="dxa" w:w="120"/>
              <w:right w:type="dxa" w:w="120"/>
            </w:tcMar>
          </w:tcPr>
          <w:p>
            <w:pPr>
              <w:jc w:val="center"/>
            </w:pPr>
            <w:r>
              <w:rPr>
                <w:rFonts w:ascii="Arial" w:cs="Arial" w:eastAsia="Arial" w:hAnsi="Arial"/>
                <w:b/>
                <w:bCs/>
                <w:color w:val="1F4E79"/>
                <w:sz w:val="18"/>
                <w:szCs w:val="18"/>
              </w:rPr>
              <w:t xml:space="preserve">Moduli</w:t>
            </w:r>
          </w:p>
          <w:p>
            <w:pPr>
              <w:jc w:val="center"/>
            </w:pPr>
            <w:r>
              <w:rPr>
                <w:rFonts w:ascii="Arial" w:cs="Arial" w:eastAsia="Arial" w:hAnsi="Arial"/>
                <w:b/>
                <w:bCs/>
                <w:color w:val="2E75B6"/>
                <w:sz w:val="22"/>
                <w:szCs w:val="22"/>
              </w:rPr>
              <w:t xml:space="preserve">4 e 5</w:t>
            </w:r>
          </w:p>
        </w:tc>
      </w:tr>
    </w:tbl>
    <w:p>
      <w:pPr>
        <w:spacing w:before="300" w:after="0"/>
      </w:pPr>
      <w:r>
        <w:t xml:space="preserve"/>
      </w:r>
    </w:p>
    <w:p>
      <w:pPr>
        <w:jc w:val="center"/>
      </w:pPr>
      <w:r>
        <w:rPr>
          <w:rFonts w:ascii="Arial" w:cs="Arial" w:eastAsia="Arial" w:hAnsi="Arial"/>
          <w:i/>
          <w:iCs/>
          <w:color w:val="555555"/>
          <w:sz w:val="20"/>
          <w:szCs w:val="20"/>
        </w:rPr>
        <w:t xml:space="preserve">Corso di Formazione — 30 ore totali</w:t>
      </w:r>
    </w:p>
    <w:p>
      <w:r>
        <w:br w:type="page"/>
      </w:r>
    </w:p>
    <w:p>
      <w:pPr>
        <w:pStyle w:val="Heading1"/>
        <w:pBdr>
          <w:bottom w:val="single" w:color="2E75B6" w:sz="6" w:space="4"/>
        </w:pBdr>
        <w:spacing w:before="360" w:after="200"/>
      </w:pPr>
      <w:r>
        <w:rPr>
          <w:rFonts w:ascii="Arial" w:cs="Arial" w:eastAsia="Arial" w:hAnsi="Arial"/>
          <w:b/>
          <w:bCs/>
          <w:color w:val="1F4E79"/>
          <w:sz w:val="32"/>
          <w:szCs w:val="32"/>
        </w:rPr>
        <w:t xml:space="preserve">Programma della Giornata</w:t>
      </w:r>
    </w:p>
    <w:p>
      <w:pPr>
        <w:spacing w:before="120" w:after="0"/>
      </w:pPr>
      <w:r>
        <w:t xml:space="preserve"/>
      </w:r>
    </w:p>
    <w:p>
      <w:pPr>
        <w:spacing w:before="80" w:after="80"/>
      </w:pPr>
      <w:r>
        <w:rPr>
          <w:rFonts w:ascii="Arial" w:cs="Arial" w:eastAsia="Arial" w:hAnsi="Arial"/>
          <w:b w:val="false"/>
          <w:bCs w:val="false"/>
          <w:sz w:val="22"/>
          <w:szCs w:val="22"/>
        </w:rPr>
        <w:t xml:space="preserve">La lezione integra i contenuti del Modulo 4 (Gestione del Rischio Corruttivo) e del Modulo 5 (Responsabilità del Pubblico Funzionario), per un totale di 5 ore di formazione articolate come segue: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2480"/>
        <w:gridCol w:w="1500"/>
      </w:tblGrid>
      <w:tr>
        <w:tc>
          <w:tcPr>
            <w:tcW w:type="dxa" w:w="14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pPr>
              <w:jc w:val="center"/>
            </w:pPr>
            <w:r>
              <w:rPr>
                <w:rFonts w:ascii="Arial" w:cs="Arial" w:eastAsia="Arial" w:hAnsi="Arial"/>
                <w:b/>
                <w:bCs/>
                <w:color w:val="FFFFFF"/>
                <w:sz w:val="21"/>
                <w:szCs w:val="21"/>
              </w:rPr>
              <w:t xml:space="preserve">Orario</w:t>
            </w:r>
          </w:p>
        </w:tc>
        <w:tc>
          <w:tcPr>
            <w:tcW w:type="dxa" w:w="398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Argomento</w:t>
            </w:r>
          </w:p>
        </w:tc>
        <w:tc>
          <w:tcPr>
            <w:tcW w:type="dxa" w:w="248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Modalità</w:t>
            </w:r>
          </w:p>
        </w:tc>
        <w:tc>
          <w:tcPr>
            <w:tcW w:type="dxa" w:w="15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pPr>
              <w:jc w:val="center"/>
            </w:pPr>
            <w:r>
              <w:rPr>
                <w:rFonts w:ascii="Arial" w:cs="Arial" w:eastAsia="Arial" w:hAnsi="Arial"/>
                <w:b/>
                <w:bCs/>
                <w:color w:val="FFFFFF"/>
                <w:sz w:val="21"/>
                <w:szCs w:val="21"/>
              </w:rPr>
              <w:t xml:space="preserve">Durata</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09:00 – 09:30</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000000"/>
                <w:sz w:val="20"/>
                <w:szCs w:val="20"/>
              </w:rPr>
              <w:t xml:space="preserve">Introduzione e overview della giornata</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Frontale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000000"/>
                <w:sz w:val="20"/>
                <w:szCs w:val="20"/>
              </w:rPr>
              <w:t xml:space="preserve">30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09:30 – 11:00</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000000"/>
                <w:sz w:val="20"/>
                <w:szCs w:val="20"/>
              </w:rPr>
              <w:t xml:space="preserve">MODULO 4 — Metodologia di risk assessment</w:t>
            </w:r>
          </w:p>
        </w:tc>
        <w:tc>
          <w:tcPr>
            <w:tcW w:type="dxa" w:w="24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000000"/>
                <w:sz w:val="20"/>
                <w:szCs w:val="20"/>
              </w:rPr>
              <w:t xml:space="preserve">Frontale + esercizi</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color w:val="000000"/>
                <w:sz w:val="20"/>
                <w:szCs w:val="20"/>
              </w:rPr>
              <w:t xml:space="preserve">90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888888"/>
                <w:sz w:val="20"/>
                <w:szCs w:val="20"/>
              </w:rPr>
              <w:t xml:space="preserve">11:00 – 11:15</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888888"/>
                <w:sz w:val="20"/>
                <w:szCs w:val="20"/>
              </w:rPr>
              <w:t xml:space="preserve">Pausa</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888888"/>
                <w:sz w:val="20"/>
                <w:szCs w:val="20"/>
              </w:rPr>
              <w:t xml:space="preserv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888888"/>
                <w:sz w:val="20"/>
                <w:szCs w:val="20"/>
              </w:rPr>
              <w:t xml:space="preserve">15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11:15 – 12:00</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i w:val="false"/>
                <w:iCs w:val="false"/>
                <w:color w:val="000000"/>
                <w:sz w:val="20"/>
                <w:szCs w:val="20"/>
              </w:rPr>
              <w:t xml:space="preserve">MODULO 4 — Aree a rischio specifico</w:t>
            </w:r>
          </w:p>
        </w:tc>
        <w:tc>
          <w:tcPr>
            <w:tcW w:type="dxa" w:w="24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000000"/>
                <w:sz w:val="20"/>
                <w:szCs w:val="20"/>
              </w:rPr>
              <w:t xml:space="preserve">Frontale + analisi casi</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color w:val="000000"/>
                <w:sz w:val="20"/>
                <w:szCs w:val="20"/>
              </w:rPr>
              <w:t xml:space="preserve">45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12:00 – 12:45</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000000"/>
                <w:sz w:val="20"/>
                <w:szCs w:val="20"/>
              </w:rPr>
              <w:t xml:space="preserve">Workshop: Mappatura e valutazione rischio</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Lavoro di gruppo</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000000"/>
                <w:sz w:val="20"/>
                <w:szCs w:val="20"/>
              </w:rPr>
              <w:t xml:space="preserve">45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888888"/>
                <w:sz w:val="20"/>
                <w:szCs w:val="20"/>
              </w:rPr>
              <w:t xml:space="preserve">12:45 – 13:45</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888888"/>
                <w:sz w:val="20"/>
                <w:szCs w:val="20"/>
              </w:rPr>
              <w:t xml:space="preserve">Pausa pranzo</w:t>
            </w:r>
          </w:p>
        </w:tc>
        <w:tc>
          <w:tcPr>
            <w:tcW w:type="dxa" w:w="24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888888"/>
                <w:sz w:val="20"/>
                <w:szCs w:val="20"/>
              </w:rPr>
              <w:t xml:space="preserve">—</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color w:val="888888"/>
                <w:sz w:val="20"/>
                <w:szCs w:val="20"/>
              </w:rPr>
              <w:t xml:space="preserve">60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13:45 – 15:15</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000000"/>
                <w:sz w:val="20"/>
                <w:szCs w:val="20"/>
              </w:rPr>
              <w:t xml:space="preserve">MODULO 5 — Responsabilità penale e civile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Frontale + giurisprudenza</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000000"/>
                <w:sz w:val="20"/>
                <w:szCs w:val="20"/>
              </w:rPr>
              <w:t xml:space="preserve">90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888888"/>
                <w:sz w:val="20"/>
                <w:szCs w:val="20"/>
              </w:rPr>
              <w:t xml:space="preserve">15:15 – 15:30</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iCs/>
                <w:color w:val="888888"/>
                <w:sz w:val="20"/>
                <w:szCs w:val="20"/>
              </w:rPr>
              <w:t xml:space="preserve">Pausa</w:t>
            </w:r>
          </w:p>
        </w:tc>
        <w:tc>
          <w:tcPr>
            <w:tcW w:type="dxa" w:w="24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888888"/>
                <w:sz w:val="20"/>
                <w:szCs w:val="20"/>
              </w:rPr>
              <w:t xml:space="preserve">—</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color w:val="888888"/>
                <w:sz w:val="20"/>
                <w:szCs w:val="20"/>
              </w:rPr>
              <w:t xml:space="preserve">15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15:30 – 16:15</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000000"/>
                <w:sz w:val="20"/>
                <w:szCs w:val="20"/>
              </w:rPr>
              <w:t xml:space="preserve">MODULO 5 — Responsabilità disciplinare e contabile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Frontale + casi</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000000"/>
                <w:sz w:val="20"/>
                <w:szCs w:val="20"/>
              </w:rPr>
              <w:t xml:space="preserve">45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16:15 – 17:00</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i w:val="false"/>
                <w:iCs w:val="false"/>
                <w:color w:val="000000"/>
                <w:sz w:val="20"/>
                <w:szCs w:val="20"/>
              </w:rPr>
              <w:t xml:space="preserve">Workshop finale — Analisi integrata casi pratici</w:t>
            </w:r>
          </w:p>
        </w:tc>
        <w:tc>
          <w:tcPr>
            <w:tcW w:type="dxa" w:w="24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000000"/>
                <w:sz w:val="20"/>
                <w:szCs w:val="20"/>
              </w:rPr>
              <w:t xml:space="preserve">Lavoro di gruppo</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color w:val="000000"/>
                <w:sz w:val="20"/>
                <w:szCs w:val="20"/>
              </w:rPr>
              <w:t xml:space="preserve">45 min</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CCCCCC" w:sz="1"/>
              <w:right w:val="single" w:color="CCCCCC" w:sz="1"/>
            </w:tcBorders>
            <w:shd w:fill="BDD7EE" w:val="clear"/>
            <w:tcMar>
              <w:top w:type="dxa" w:w="120"/>
              <w:left w:type="dxa" w:w="200"/>
              <w:bottom w:type="dxa" w:w="120"/>
              <w:right w:type="dxa" w:w="200"/>
            </w:tcMar>
          </w:tcPr>
          <w:p>
            <w:pPr>
              <w:spacing w:before="80" w:after="120"/>
            </w:pPr>
            <w:r>
              <w:rPr>
                <w:rFonts w:ascii="Arial" w:cs="Arial" w:eastAsia="Arial" w:hAnsi="Arial"/>
                <w:b/>
                <w:bCs/>
                <w:color w:val="1F4E79"/>
                <w:sz w:val="22"/>
                <w:szCs w:val="22"/>
              </w:rPr>
              <w:t xml:space="preserve">Obiettivi della Giornata</w:t>
            </w:r>
          </w:p>
          <w:p>
            <w:pPr>
              <w:pStyle w:val="ListParagraph"/>
              <w:numPr>
                <w:ilvl w:val="0"/>
                <w:numId w:val="2"/>
              </w:numPr>
              <w:spacing w:before="40" w:after="40"/>
            </w:pPr>
            <w:r>
              <w:rPr>
                <w:rFonts w:ascii="Arial" w:cs="Arial" w:eastAsia="Arial" w:hAnsi="Arial"/>
                <w:sz w:val="21"/>
                <w:szCs w:val="21"/>
              </w:rPr>
              <w:t xml:space="preserve">Comprendere le metodologie internazionali di risk assessment applicate alla PA</w:t>
            </w:r>
          </w:p>
          <w:p>
            <w:pPr>
              <w:pStyle w:val="ListParagraph"/>
              <w:numPr>
                <w:ilvl w:val="0"/>
                <w:numId w:val="2"/>
              </w:numPr>
              <w:spacing w:before="40" w:after="40"/>
            </w:pPr>
            <w:r>
              <w:rPr>
                <w:rFonts w:ascii="Arial" w:cs="Arial" w:eastAsia="Arial" w:hAnsi="Arial"/>
                <w:sz w:val="21"/>
                <w:szCs w:val="21"/>
              </w:rPr>
              <w:t xml:space="preserve">Identificare le aree dell'attività amministrativa a più elevato rischio corruttivo</w:t>
            </w:r>
          </w:p>
          <w:p>
            <w:pPr>
              <w:pStyle w:val="ListParagraph"/>
              <w:numPr>
                <w:ilvl w:val="0"/>
                <w:numId w:val="2"/>
              </w:numPr>
              <w:spacing w:before="40" w:after="40"/>
            </w:pPr>
            <w:r>
              <w:rPr>
                <w:rFonts w:ascii="Arial" w:cs="Arial" w:eastAsia="Arial" w:hAnsi="Arial"/>
                <w:sz w:val="21"/>
                <w:szCs w:val="21"/>
              </w:rPr>
              <w:t xml:space="preserve">Conoscere le diverse forme di responsabilità (penale, civile, contabile, disciplinare)</w:t>
            </w:r>
          </w:p>
          <w:p>
            <w:pPr>
              <w:pStyle w:val="ListParagraph"/>
              <w:numPr>
                <w:ilvl w:val="0"/>
                <w:numId w:val="2"/>
              </w:numPr>
              <w:spacing w:before="40" w:after="40"/>
            </w:pPr>
            <w:r>
              <w:rPr>
                <w:rFonts w:ascii="Arial" w:cs="Arial" w:eastAsia="Arial" w:hAnsi="Arial"/>
                <w:sz w:val="21"/>
                <w:szCs w:val="21"/>
              </w:rPr>
              <w:t xml:space="preserve">Sviluppare competenze per prevenire illeciti nella gestione quotidiana</w:t>
            </w:r>
          </w:p>
          <w:p>
            <w:pPr>
              <w:pStyle w:val="ListParagraph"/>
              <w:numPr>
                <w:ilvl w:val="0"/>
                <w:numId w:val="2"/>
              </w:numPr>
              <w:spacing w:before="40" w:after="40"/>
            </w:pPr>
            <w:r>
              <w:rPr>
                <w:rFonts w:ascii="Arial" w:cs="Arial" w:eastAsia="Arial" w:hAnsi="Arial"/>
                <w:sz w:val="21"/>
                <w:szCs w:val="21"/>
              </w:rPr>
              <w:t xml:space="preserve">Analizzare casi reali con approccio interdisciplinare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nil" w:color="FFFFFF" w:sz="0"/>
              <w:left w:val="nil" w:color="FFFFFF" w:sz="0"/>
              <w:bottom w:val="nil" w:color="FFFFFF" w:sz="0"/>
              <w:right w:val="nil" w:color="FFFFFF" w:sz="0"/>
            </w:tcBorders>
            <w:shd w:fill="1F4E79" w:val="clear"/>
            <w:tcMar>
              <w:top w:type="dxa" w:w="160"/>
              <w:left w:type="dxa" w:w="240"/>
              <w:bottom w:type="dxa" w:w="160"/>
              <w:right w:type="dxa" w:w="160"/>
            </w:tcMar>
          </w:tcPr>
          <w:p>
            <w:r>
              <w:rPr>
                <w:rFonts w:ascii="Arial" w:cs="Arial" w:eastAsia="Arial" w:hAnsi="Arial"/>
                <w:color w:val="BDD7EE"/>
                <w:sz w:val="18"/>
                <w:szCs w:val="18"/>
              </w:rPr>
              <w:t xml:space="preserve">MODULO 4</w:t>
            </w:r>
          </w:p>
          <w:p>
            <w:r>
              <w:rPr>
                <w:rFonts w:ascii="Arial" w:cs="Arial" w:eastAsia="Arial" w:hAnsi="Arial"/>
                <w:b/>
                <w:bCs/>
                <w:color w:val="FFFFFF"/>
                <w:sz w:val="28"/>
                <w:szCs w:val="28"/>
              </w:rPr>
              <w:t xml:space="preserve">La Gestione del Rischio Corruttivo</w:t>
            </w:r>
          </w:p>
        </w:tc>
        <w:tc>
          <w:tcPr>
            <w:tcW w:type="dxa" w:w="2360"/>
            <w:tcBorders>
              <w:top w:val="nil" w:color="FFFFFF" w:sz="0"/>
              <w:left w:val="nil" w:color="FFFFFF" w:sz="0"/>
              <w:bottom w:val="nil" w:color="FFFFFF" w:sz="0"/>
              <w:right w:val="nil" w:color="FFFFFF" w:sz="0"/>
            </w:tcBorders>
            <w:shd w:fill="2E75B6"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2,5 ore</w:t>
            </w:r>
          </w:p>
          <w:p>
            <w:pPr>
              <w:jc w:val="center"/>
            </w:pPr>
            <w:r>
              <w:rPr>
                <w:rFonts w:ascii="Arial" w:cs="Arial" w:eastAsia="Arial" w:hAnsi="Arial"/>
                <w:color w:val="FFFFFF"/>
                <w:sz w:val="18"/>
                <w:szCs w:val="18"/>
              </w:rPr>
              <w:t xml:space="preserve">di formazione</w:t>
            </w:r>
          </w:p>
        </w:tc>
      </w:tr>
    </w:tbl>
    <w:p>
      <w:pPr>
        <w:spacing w:before="200" w:after="0"/>
      </w:pPr>
      <w:r>
        <w:t xml:space="preserve"/>
      </w:r>
    </w:p>
    <w:p>
      <w:pPr>
        <w:spacing w:before="80" w:after="80"/>
      </w:pPr>
      <w:r>
        <w:rPr>
          <w:rFonts w:ascii="Arial" w:cs="Arial" w:eastAsia="Arial" w:hAnsi="Arial"/>
          <w:b w:val="false"/>
          <w:bCs w:val="false"/>
          <w:sz w:val="22"/>
          <w:szCs w:val="22"/>
        </w:rPr>
        <w:t xml:space="preserve">Il rischio corruttivo non si manifesta in modo uniforme in tutti i processi amministrativi. La capacità di identificarlo, misurarlo e gestirlo con metodo rappresenta una delle competenze fondamentali del dirigente pubblico moderno. Questo modulo fornisce gli strumenti metodologici per costruire un sistema di prevenzione efficace, basato su standard internazionali e adattato alle specificità del settore pubblico italiano.</w:t>
      </w:r>
    </w:p>
    <w:p>
      <w:pPr>
        <w:spacing w:before="120" w:after="0"/>
      </w:pPr>
      <w:r>
        <w:t xml:space="preserve"/>
      </w:r>
    </w:p>
    <w:p>
      <w:pPr>
        <w:pStyle w:val="Heading1"/>
        <w:pBdr>
          <w:bottom w:val="single" w:color="2E75B6" w:sz="6" w:space="4"/>
        </w:pBdr>
        <w:spacing w:before="360" w:after="200"/>
      </w:pPr>
      <w:r>
        <w:rPr>
          <w:rFonts w:ascii="Arial" w:cs="Arial" w:eastAsia="Arial" w:hAnsi="Arial"/>
          <w:b/>
          <w:bCs/>
          <w:color w:val="1F4E79"/>
          <w:sz w:val="32"/>
          <w:szCs w:val="32"/>
        </w:rPr>
        <w:t xml:space="preserve">4.1  Metodologia di Risk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  Durata: 90 minuti — Lezione frontale con esercizi (09:30 – 11:00)</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I Framework Internazionali di Risk Management</w:t>
      </w:r>
    </w:p>
    <w:p>
      <w:pPr>
        <w:spacing w:before="80" w:after="80"/>
      </w:pPr>
      <w:r>
        <w:rPr>
          <w:rFonts w:ascii="Arial" w:cs="Arial" w:eastAsia="Arial" w:hAnsi="Arial"/>
          <w:b w:val="false"/>
          <w:bCs w:val="false"/>
          <w:sz w:val="22"/>
          <w:szCs w:val="22"/>
        </w:rPr>
        <w:t xml:space="preserve">L'analisi del rischio corruttivo si fonda su due principali standard internazionali, entrambi adottabili nel contesto delle pubbliche amministrazioni:</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75B6"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ISO 31000:2018</w:t>
            </w:r>
          </w:p>
        </w:tc>
        <w:tc>
          <w:tcPr>
            <w:tcW w:type="dxa" w:w="4680"/>
            <w:tcBorders>
              <w:top w:val="single" w:color="CCCCCC" w:sz="1"/>
              <w:left w:val="single" w:color="CCCCCC" w:sz="1"/>
              <w:bottom w:val="single" w:color="CCCCCC" w:sz="1"/>
              <w:right w:val="single" w:color="CCCCCC" w:sz="1"/>
            </w:tcBorders>
            <w:shd w:fill="2E75B6"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COSO ERM</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0"/>
                <w:szCs w:val="20"/>
              </w:rPr>
              <w:t xml:space="preserve">Standard generale per la gestione del rischio</w:t>
            </w:r>
          </w:p>
          <w:p>
            <w:r>
              <w:rPr>
                <w:rFonts w:ascii="Arial" w:cs="Arial" w:eastAsia="Arial" w:hAnsi="Arial"/>
                <w:i/>
                <w:iCs/>
                <w:sz w:val="20"/>
                <w:szCs w:val="20"/>
              </w:rPr>
              <w:t xml:space="preserve">Principi: integrazione, strutturazione, personalizzazione, inclusività, dinamicità, disponibilità delle migliori informazioni, fattori umani e culturali, miglioramento continuo</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sz w:val="20"/>
                <w:szCs w:val="20"/>
              </w:rPr>
              <w:t xml:space="preserve">Enterprise Risk Management del Committee of Sponsoring Organizations</w:t>
            </w:r>
          </w:p>
          <w:p>
            <w:r>
              <w:rPr>
                <w:rFonts w:ascii="Arial" w:cs="Arial" w:eastAsia="Arial" w:hAnsi="Arial"/>
                <w:i/>
                <w:iCs/>
                <w:sz w:val="20"/>
                <w:szCs w:val="20"/>
              </w:rPr>
              <w:t xml:space="preserve">Visione olistica del rischio: strategia, performance, governance e compliance integrate in un unico framework</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La Metodologia ANAC: Il Processo di Risk Assessment</w:t>
      </w:r>
    </w:p>
    <w:p>
      <w:pPr>
        <w:spacing w:before="80" w:after="80"/>
      </w:pPr>
      <w:r>
        <w:rPr>
          <w:rFonts w:ascii="Arial" w:cs="Arial" w:eastAsia="Arial" w:hAnsi="Arial"/>
          <w:b w:val="false"/>
          <w:bCs w:val="false"/>
          <w:sz w:val="22"/>
          <w:szCs w:val="22"/>
        </w:rPr>
        <w:t xml:space="preserve">L'Allegato 1 del PNA 2019 definisce il metodo ufficiale per le pubbliche amministrazioni italiane, strutturato nelle seguenti fasi sequenziali:</w:t>
      </w:r>
    </w:p>
    <w:p>
      <w:pPr>
        <w:spacing w:before="120" w:after="0"/>
      </w:pPr>
      <w:r>
        <w:t xml:space="preserve"/>
      </w:r>
    </w:p>
    <w:p>
      <w:pPr>
        <w:pStyle w:val="Heading3"/>
        <w:spacing w:before="200" w:after="120"/>
      </w:pPr>
      <w:r>
        <w:rPr>
          <w:rFonts w:ascii="Arial" w:cs="Arial" w:eastAsia="Arial" w:hAnsi="Arial"/>
          <w:b/>
          <w:bCs/>
          <w:color w:val="C55A11"/>
          <w:sz w:val="24"/>
          <w:szCs w:val="24"/>
        </w:rPr>
        <w:t xml:space="preserve">FASE 1 — Mappatura dei Processi</w:t>
      </w:r>
    </w:p>
    <w:p>
      <w:pPr>
        <w:spacing w:before="80" w:after="80"/>
      </w:pPr>
      <w:r>
        <w:rPr>
          <w:rFonts w:ascii="Arial" w:cs="Arial" w:eastAsia="Arial" w:hAnsi="Arial"/>
          <w:b w:val="false"/>
          <w:bCs w:val="false"/>
          <w:sz w:val="22"/>
          <w:szCs w:val="22"/>
        </w:rPr>
        <w:t xml:space="preserve">Prima di valutare i rischi, è necessario avere una mappa chiara dei processi dell'ente. La mappatura deve:</w:t>
      </w:r>
    </w:p>
    <w:p>
      <w:pPr>
        <w:pStyle w:val="ListParagraph"/>
        <w:numPr>
          <w:ilvl w:val="0"/>
          <w:numId w:val="2"/>
        </w:numPr>
        <w:spacing w:before="60" w:after="60"/>
      </w:pPr>
      <w:r>
        <w:rPr>
          <w:rFonts w:ascii="Arial" w:cs="Arial" w:eastAsia="Arial" w:hAnsi="Arial"/>
          <w:b w:val="false"/>
          <w:bCs w:val="false"/>
          <w:sz w:val="22"/>
          <w:szCs w:val="22"/>
        </w:rPr>
        <w:t xml:space="preserve">Censire tutti i processi amministrativi dell'ente, con particolare attenzione a quelli a contatto con l'esterno</w:t>
      </w:r>
    </w:p>
    <w:p>
      <w:pPr>
        <w:pStyle w:val="ListParagraph"/>
        <w:numPr>
          <w:ilvl w:val="0"/>
          <w:numId w:val="2"/>
        </w:numPr>
        <w:spacing w:before="60" w:after="60"/>
      </w:pPr>
      <w:r>
        <w:rPr>
          <w:rFonts w:ascii="Arial" w:cs="Arial" w:eastAsia="Arial" w:hAnsi="Arial"/>
          <w:b w:val="false"/>
          <w:bCs w:val="false"/>
          <w:sz w:val="22"/>
          <w:szCs w:val="22"/>
        </w:rPr>
        <w:t xml:space="preserve">Descrivere per ogni processo: input, attività, output, responsabili, tempi, normativa di riferimento</w:t>
      </w:r>
    </w:p>
    <w:p>
      <w:pPr>
        <w:pStyle w:val="ListParagraph"/>
        <w:numPr>
          <w:ilvl w:val="0"/>
          <w:numId w:val="2"/>
        </w:numPr>
        <w:spacing w:before="60" w:after="60"/>
      </w:pPr>
      <w:r>
        <w:rPr>
          <w:rFonts w:ascii="Arial" w:cs="Arial" w:eastAsia="Arial" w:hAnsi="Arial"/>
          <w:b w:val="false"/>
          <w:bCs w:val="false"/>
          <w:sz w:val="22"/>
          <w:szCs w:val="22"/>
        </w:rPr>
        <w:t xml:space="preserve">Individuare i sotto-processi e le fasi critiche per la corruzione</w:t>
      </w:r>
    </w:p>
    <w:p>
      <w:pPr>
        <w:pStyle w:val="ListParagraph"/>
        <w:numPr>
          <w:ilvl w:val="0"/>
          <w:numId w:val="2"/>
        </w:numPr>
        <w:spacing w:before="60" w:after="60"/>
      </w:pPr>
      <w:r>
        <w:rPr>
          <w:rFonts w:ascii="Arial" w:cs="Arial" w:eastAsia="Arial" w:hAnsi="Arial"/>
          <w:b w:val="false"/>
          <w:bCs w:val="false"/>
          <w:sz w:val="22"/>
          <w:szCs w:val="22"/>
        </w:rPr>
        <w:t xml:space="preserve">Utilizzare diagrammi di flusso o matrici RACI per rappresentare responsabilità e sequenze</w:t>
      </w:r>
    </w:p>
    <w:p>
      <w:pPr>
        <w:spacing w:before="120" w:after="0"/>
      </w:pPr>
      <w:r>
        <w:t xml:space="preserve"/>
      </w:r>
    </w:p>
    <w:p>
      <w:pPr>
        <w:pStyle w:val="Heading3"/>
        <w:spacing w:before="200" w:after="120"/>
      </w:pPr>
      <w:r>
        <w:rPr>
          <w:rFonts w:ascii="Arial" w:cs="Arial" w:eastAsia="Arial" w:hAnsi="Arial"/>
          <w:b/>
          <w:bCs/>
          <w:color w:val="C55A11"/>
          <w:sz w:val="24"/>
          <w:szCs w:val="24"/>
        </w:rPr>
        <w:t xml:space="preserve">FASE 2 — Identificazione degli Eventi Rischiosi</w:t>
      </w:r>
    </w:p>
    <w:p>
      <w:pPr>
        <w:spacing w:before="80" w:after="80"/>
      </w:pPr>
      <w:r>
        <w:rPr>
          <w:rFonts w:ascii="Arial" w:cs="Arial" w:eastAsia="Arial" w:hAnsi="Arial"/>
          <w:b w:val="false"/>
          <w:bCs w:val="false"/>
          <w:sz w:val="22"/>
          <w:szCs w:val="22"/>
        </w:rPr>
        <w:t xml:space="preserve">Per ogni processo mappato, si identificano gli specifici eventi rischiosi che potrebbero manifestarsi. Le tecniche utilizzabili sono:</w:t>
      </w:r>
    </w:p>
    <w:p>
      <w:pPr>
        <w:pStyle w:val="ListParagraph"/>
        <w:numPr>
          <w:ilvl w:val="0"/>
          <w:numId w:val="2"/>
        </w:numPr>
        <w:spacing w:before="60" w:after="60"/>
      </w:pPr>
      <w:r>
        <w:rPr>
          <w:rFonts w:ascii="Arial" w:cs="Arial" w:eastAsia="Arial" w:hAnsi="Arial"/>
          <w:b w:val="false"/>
          <w:bCs w:val="false"/>
          <w:sz w:val="22"/>
          <w:szCs w:val="22"/>
        </w:rPr>
        <w:t xml:space="preserve">Brainstorming strutturato con i responsabili di processo</w:t>
      </w:r>
    </w:p>
    <w:p>
      <w:pPr>
        <w:pStyle w:val="ListParagraph"/>
        <w:numPr>
          <w:ilvl w:val="0"/>
          <w:numId w:val="2"/>
        </w:numPr>
        <w:spacing w:before="60" w:after="60"/>
      </w:pPr>
      <w:r>
        <w:rPr>
          <w:rFonts w:ascii="Arial" w:cs="Arial" w:eastAsia="Arial" w:hAnsi="Arial"/>
          <w:b w:val="false"/>
          <w:bCs w:val="false"/>
          <w:sz w:val="22"/>
          <w:szCs w:val="22"/>
        </w:rPr>
        <w:t xml:space="preserve">Analisi documentale: provvedimenti ANAC, sentenze, episodi pregressi, segnalazioni di whistleblowing</w:t>
      </w:r>
    </w:p>
    <w:p>
      <w:pPr>
        <w:pStyle w:val="ListParagraph"/>
        <w:numPr>
          <w:ilvl w:val="0"/>
          <w:numId w:val="2"/>
        </w:numPr>
        <w:spacing w:before="60" w:after="60"/>
      </w:pPr>
      <w:r>
        <w:rPr>
          <w:rFonts w:ascii="Arial" w:cs="Arial" w:eastAsia="Arial" w:hAnsi="Arial"/>
          <w:b w:val="false"/>
          <w:bCs w:val="false"/>
          <w:sz w:val="22"/>
          <w:szCs w:val="22"/>
        </w:rPr>
        <w:t xml:space="preserve">Interviste ai dirigenti e al personale operativo</w:t>
      </w:r>
    </w:p>
    <w:p>
      <w:pPr>
        <w:pStyle w:val="ListParagraph"/>
        <w:numPr>
          <w:ilvl w:val="0"/>
          <w:numId w:val="2"/>
        </w:numPr>
        <w:spacing w:before="60" w:after="60"/>
      </w:pPr>
      <w:r>
        <w:rPr>
          <w:rFonts w:ascii="Arial" w:cs="Arial" w:eastAsia="Arial" w:hAnsi="Arial"/>
          <w:b w:val="false"/>
          <w:bCs w:val="false"/>
          <w:sz w:val="22"/>
          <w:szCs w:val="22"/>
        </w:rPr>
        <w:t xml:space="preserve">Consultazione dei registri delle anomalie e delle segnalazioni disciplinari</w:t>
      </w:r>
    </w:p>
    <w:p>
      <w:pPr>
        <w:pStyle w:val="ListParagraph"/>
        <w:numPr>
          <w:ilvl w:val="0"/>
          <w:numId w:val="2"/>
        </w:numPr>
        <w:spacing w:before="60" w:after="60"/>
      </w:pPr>
      <w:r>
        <w:rPr>
          <w:rFonts w:ascii="Arial" w:cs="Arial" w:eastAsia="Arial" w:hAnsi="Arial"/>
          <w:b w:val="false"/>
          <w:bCs w:val="false"/>
          <w:sz w:val="22"/>
          <w:szCs w:val="22"/>
        </w:rPr>
        <w:t xml:space="preserve">Benchmarking con altre amministrazioni e database ANAC degli episodi di corruzione</w:t>
      </w:r>
    </w:p>
    <w:p>
      <w:pPr>
        <w:spacing w:before="120" w:after="0"/>
      </w:pPr>
      <w:r>
        <w:t xml:space="preserve"/>
      </w:r>
    </w:p>
    <w:p>
      <w:pPr>
        <w:pStyle w:val="Heading3"/>
        <w:spacing w:before="200" w:after="120"/>
      </w:pPr>
      <w:r>
        <w:rPr>
          <w:rFonts w:ascii="Arial" w:cs="Arial" w:eastAsia="Arial" w:hAnsi="Arial"/>
          <w:b/>
          <w:bCs/>
          <w:color w:val="C55A11"/>
          <w:sz w:val="24"/>
          <w:szCs w:val="24"/>
        </w:rPr>
        <w:t xml:space="preserve">FASE 3 — Analisi e Valutazione del Rischio</w:t>
      </w:r>
    </w:p>
    <w:p>
      <w:pPr>
        <w:spacing w:before="80" w:after="80"/>
      </w:pPr>
      <w:r>
        <w:rPr>
          <w:rFonts w:ascii="Arial" w:cs="Arial" w:eastAsia="Arial" w:hAnsi="Arial"/>
          <w:b w:val="false"/>
          <w:bCs w:val="false"/>
          <w:sz w:val="22"/>
          <w:szCs w:val="22"/>
        </w:rPr>
        <w:t xml:space="preserve">Per ogni evento rischioso identificato si valutano due dimensioni fondamentali:</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Criterio</w:t>
            </w:r>
          </w:p>
        </w:tc>
        <w:tc>
          <w:tcPr>
            <w:tcW w:type="dxa" w:w="318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PROBABILITÀ</w:t>
            </w:r>
          </w:p>
        </w:tc>
        <w:tc>
          <w:tcPr>
            <w:tcW w:type="dxa" w:w="318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IMPATTO</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Definizione</w:t>
            </w:r>
          </w:p>
        </w:tc>
        <w:tc>
          <w:tcPr>
            <w:tcW w:type="dxa" w:w="31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Frequenza con cui l'evento rischioso può verificarsi</w:t>
            </w:r>
          </w:p>
        </w:tc>
        <w:tc>
          <w:tcPr>
            <w:tcW w:type="dxa" w:w="31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Gravità delle conseguenze qualora l'evento si verifichi</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Dimensioni valutate</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Discrezionalità, mancanza di trasparenza, complessità della procedura, inadeguato presidio</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Economico/patrimoniale, organizzativo/gestionale, reputazionale per l'ente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Scala di misurazione</w:t>
            </w:r>
          </w:p>
        </w:tc>
        <w:tc>
          <w:tcPr>
            <w:tcW w:type="dxa" w:w="31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 (molto bassa) — 5 (molto alta)</w:t>
            </w:r>
          </w:p>
        </w:tc>
        <w:tc>
          <w:tcPr>
            <w:tcW w:type="dxa" w:w="31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 (marginale) — 5 (critico)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Approccio</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Qualitativo (giudizio esperto) o quantitativo (dati statistici)</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Valutazione collegiale con più prospettive</w:t>
            </w:r>
          </w:p>
        </w:tc>
      </w:tr>
    </w:tbl>
    <w:p>
      <w:pPr>
        <w:spacing w:before="120" w:after="0"/>
      </w:pPr>
      <w:r>
        <w:t xml:space="preserve"/>
      </w:r>
    </w:p>
    <w:p>
      <w:pPr>
        <w:pStyle w:val="Heading3"/>
        <w:spacing w:before="200" w:after="120"/>
      </w:pPr>
      <w:r>
        <w:rPr>
          <w:rFonts w:ascii="Arial" w:cs="Arial" w:eastAsia="Arial" w:hAnsi="Arial"/>
          <w:b/>
          <w:bCs/>
          <w:color w:val="C55A11"/>
          <w:sz w:val="24"/>
          <w:szCs w:val="24"/>
        </w:rPr>
        <w:t xml:space="preserve">FASE 4 — Ponderazione del Rischio: La Matrice</w:t>
      </w:r>
    </w:p>
    <w:p>
      <w:pPr>
        <w:spacing w:before="80" w:after="80"/>
      </w:pPr>
      <w:r>
        <w:rPr>
          <w:rFonts w:ascii="Arial" w:cs="Arial" w:eastAsia="Arial" w:hAnsi="Arial"/>
          <w:b w:val="false"/>
          <w:bCs w:val="false"/>
          <w:sz w:val="22"/>
          <w:szCs w:val="22"/>
        </w:rPr>
        <w:t xml:space="preserve">Il livello di rischio si calcola moltiplicando il punteggio di probabilità per quello di impatto (P x I). Il risultato posiziona l'evento in una delle quattro zone della matrice: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sz w:val="20"/>
                <w:szCs w:val="20"/>
              </w:rPr>
              <w:t xml:space="preserve">RISCHIO</w:t>
            </w:r>
          </w:p>
        </w:tc>
        <w:tc>
          <w:tcPr>
            <w:tcW w:type="dxa" w:w="2340"/>
            <w:tcBorders>
              <w:top w:val="single" w:color="CCCCCC" w:sz="1"/>
              <w:left w:val="single" w:color="CCCCCC" w:sz="1"/>
              <w:bottom w:val="single" w:color="CCCCCC" w:sz="1"/>
              <w:right w:val="single" w:color="CCCCCC" w:sz="1"/>
            </w:tcBorders>
            <w:shd w:fill="FFEB9C" w:val="clear"/>
            <w:tcMar>
              <w:top w:type="dxa" w:w="80"/>
              <w:left w:type="dxa" w:w="80"/>
              <w:bottom w:type="dxa" w:w="80"/>
              <w:right w:type="dxa" w:w="80"/>
            </w:tcMar>
          </w:tcPr>
          <w:p>
            <w:pPr>
              <w:jc w:val="center"/>
            </w:pPr>
            <w:r>
              <w:rPr>
                <w:rFonts w:ascii="Arial" w:cs="Arial" w:eastAsia="Arial" w:hAnsi="Arial"/>
                <w:b/>
                <w:bCs/>
                <w:color w:val="9C5700"/>
                <w:sz w:val="20"/>
                <w:szCs w:val="20"/>
              </w:rPr>
              <w:t xml:space="preserve">BASSO (1–5)</w:t>
            </w:r>
          </w:p>
        </w:tc>
        <w:tc>
          <w:tcPr>
            <w:tcW w:type="dxa" w:w="2340"/>
            <w:tcBorders>
              <w:top w:val="single" w:color="CCCCCC" w:sz="1"/>
              <w:left w:val="single" w:color="CCCCCC" w:sz="1"/>
              <w:bottom w:val="single" w:color="CCCCCC" w:sz="1"/>
              <w:right w:val="single" w:color="CCCCCC" w:sz="1"/>
            </w:tcBorders>
            <w:shd w:fill="FFC7CE" w:val="clear"/>
            <w:tcMar>
              <w:top w:type="dxa" w:w="80"/>
              <w:left w:type="dxa" w:w="80"/>
              <w:bottom w:type="dxa" w:w="80"/>
              <w:right w:type="dxa" w:w="80"/>
            </w:tcMar>
          </w:tcPr>
          <w:p>
            <w:pPr>
              <w:jc w:val="center"/>
            </w:pPr>
            <w:r>
              <w:rPr>
                <w:rFonts w:ascii="Arial" w:cs="Arial" w:eastAsia="Arial" w:hAnsi="Arial"/>
                <w:b/>
                <w:bCs/>
                <w:color w:val="9C0006"/>
                <w:sz w:val="20"/>
                <w:szCs w:val="20"/>
              </w:rPr>
              <w:t xml:space="preserve">MEDIO (6–15)</w:t>
            </w:r>
          </w:p>
        </w:tc>
        <w:tc>
          <w:tcPr>
            <w:tcW w:type="dxa" w:w="2340"/>
            <w:tcBorders>
              <w:top w:val="single" w:color="CCCCCC" w:sz="1"/>
              <w:left w:val="single" w:color="CCCCCC" w:sz="1"/>
              <w:bottom w:val="single" w:color="CCCCCC" w:sz="1"/>
              <w:right w:val="single" w:color="CCCCCC" w:sz="1"/>
            </w:tcBorders>
            <w:shd w:fill="FF0000" w:val="clear"/>
            <w:tcMar>
              <w:top w:type="dxa" w:w="80"/>
              <w:left w:type="dxa" w:w="80"/>
              <w:bottom w:type="dxa" w:w="80"/>
              <w:right w:type="dxa" w:w="80"/>
            </w:tcMar>
          </w:tcPr>
          <w:p>
            <w:pPr>
              <w:jc w:val="center"/>
            </w:pPr>
            <w:r>
              <w:rPr>
                <w:rFonts w:ascii="Arial" w:cs="Arial" w:eastAsia="Arial" w:hAnsi="Arial"/>
                <w:b/>
                <w:bCs/>
                <w:color w:val="FFFFFF"/>
                <w:sz w:val="20"/>
                <w:szCs w:val="20"/>
              </w:rPr>
              <w:t xml:space="preserve">ALTO (16–25)</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rFonts w:ascii="Arial" w:cs="Arial" w:eastAsia="Arial" w:hAnsi="Arial"/>
                <w:b/>
                <w:bCs/>
                <w:sz w:val="20"/>
                <w:szCs w:val="20"/>
              </w:rPr>
              <w:t xml:space="preserve">Gestione</w:t>
            </w:r>
          </w:p>
        </w:tc>
        <w:tc>
          <w:tcPr>
            <w:tcW w:type="dxa" w:w="234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rFonts w:ascii="Arial" w:cs="Arial" w:eastAsia="Arial" w:hAnsi="Arial"/>
                <w:sz w:val="20"/>
                <w:szCs w:val="20"/>
              </w:rPr>
              <w:t xml:space="preserve">Monitoraggio ordinario</w:t>
            </w:r>
          </w:p>
        </w:tc>
        <w:tc>
          <w:tcPr>
            <w:tcW w:type="dxa" w:w="234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rFonts w:ascii="Arial" w:cs="Arial" w:eastAsia="Arial" w:hAnsi="Arial"/>
                <w:sz w:val="20"/>
                <w:szCs w:val="20"/>
              </w:rPr>
              <w:t xml:space="preserve">Misure specifiche prioritarie</w:t>
            </w:r>
          </w:p>
        </w:tc>
        <w:tc>
          <w:tcPr>
            <w:tcW w:type="dxa" w:w="234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rFonts w:ascii="Arial" w:cs="Arial" w:eastAsia="Arial" w:hAnsi="Arial"/>
                <w:b/>
                <w:bCs/>
                <w:sz w:val="20"/>
                <w:szCs w:val="20"/>
              </w:rPr>
              <w:t xml:space="preserve">Intervento urgente — segnalare al RPCT</w:t>
            </w:r>
          </w:p>
        </w:tc>
      </w:tr>
    </w:tbl>
    <w:p>
      <w:pPr>
        <w:spacing w:before="120" w:after="0"/>
      </w:pPr>
      <w:r>
        <w:t xml:space="preserve"/>
      </w:r>
    </w:p>
    <w:p>
      <w:pPr>
        <w:pStyle w:val="Heading3"/>
        <w:spacing w:before="200" w:after="120"/>
      </w:pPr>
      <w:r>
        <w:rPr>
          <w:rFonts w:ascii="Arial" w:cs="Arial" w:eastAsia="Arial" w:hAnsi="Arial"/>
          <w:b/>
          <w:bCs/>
          <w:color w:val="C55A11"/>
          <w:sz w:val="24"/>
          <w:szCs w:val="24"/>
        </w:rPr>
        <w:t xml:space="preserve">FASE 5 — Trattamento del Rischio</w:t>
      </w:r>
    </w:p>
    <w:p>
      <w:pPr>
        <w:spacing w:before="80" w:after="80"/>
      </w:pPr>
      <w:r>
        <w:rPr>
          <w:rFonts w:ascii="Arial" w:cs="Arial" w:eastAsia="Arial" w:hAnsi="Arial"/>
          <w:b w:val="false"/>
          <w:bCs w:val="false"/>
          <w:sz w:val="22"/>
          <w:szCs w:val="22"/>
        </w:rPr>
        <w:t xml:space="preserve">In base ai risultati della matrice, si definiscono le misure di trattamento. Per ogni rischio si deve scegliere una delle quattro strategie:</w:t>
      </w:r>
    </w:p>
    <w:p>
      <w:pPr>
        <w:pStyle w:val="ListParagraph"/>
        <w:numPr>
          <w:ilvl w:val="0"/>
          <w:numId w:val="2"/>
        </w:numPr>
        <w:spacing w:before="60" w:after="60"/>
      </w:pPr>
      <w:r>
        <w:rPr>
          <w:rFonts w:ascii="Arial" w:cs="Arial" w:eastAsia="Arial" w:hAnsi="Arial"/>
          <w:b w:val="false"/>
          <w:bCs w:val="false"/>
          <w:sz w:val="22"/>
          <w:szCs w:val="22"/>
        </w:rPr>
        <w:t xml:space="preserve">Evitare il rischio: eliminazione dell'attività o del processo che genera il rischio</w:t>
      </w:r>
    </w:p>
    <w:p>
      <w:pPr>
        <w:pStyle w:val="ListParagraph"/>
        <w:numPr>
          <w:ilvl w:val="0"/>
          <w:numId w:val="2"/>
        </w:numPr>
        <w:spacing w:before="60" w:after="60"/>
      </w:pPr>
      <w:r>
        <w:rPr>
          <w:rFonts w:ascii="Arial" w:cs="Arial" w:eastAsia="Arial" w:hAnsi="Arial"/>
          <w:b w:val="false"/>
          <w:bCs w:val="false"/>
          <w:sz w:val="22"/>
          <w:szCs w:val="22"/>
        </w:rPr>
        <w:t xml:space="preserve">Ridurre il rischio: misure organizzative, procedurali, di controllo che abbassano probabilità o impatto</w:t>
      </w:r>
    </w:p>
    <w:p>
      <w:pPr>
        <w:pStyle w:val="ListParagraph"/>
        <w:numPr>
          <w:ilvl w:val="0"/>
          <w:numId w:val="2"/>
        </w:numPr>
        <w:spacing w:before="60" w:after="60"/>
      </w:pPr>
      <w:r>
        <w:rPr>
          <w:rFonts w:ascii="Arial" w:cs="Arial" w:eastAsia="Arial" w:hAnsi="Arial"/>
          <w:b w:val="false"/>
          <w:bCs w:val="false"/>
          <w:sz w:val="22"/>
          <w:szCs w:val="22"/>
        </w:rPr>
        <w:t xml:space="preserve">Trasferire il rischio: coinvolgimento di altri soggetti (es. organi di controllo esterno)</w:t>
      </w:r>
    </w:p>
    <w:p>
      <w:pPr>
        <w:pStyle w:val="ListParagraph"/>
        <w:numPr>
          <w:ilvl w:val="0"/>
          <w:numId w:val="2"/>
        </w:numPr>
        <w:spacing w:before="60" w:after="60"/>
      </w:pPr>
      <w:r>
        <w:rPr>
          <w:rFonts w:ascii="Arial" w:cs="Arial" w:eastAsia="Arial" w:hAnsi="Arial"/>
          <w:b w:val="false"/>
          <w:bCs w:val="false"/>
          <w:sz w:val="22"/>
          <w:szCs w:val="22"/>
        </w:rPr>
        <w:t xml:space="preserve">Accettare il rischio: quando il costo del trattamento supera il beneficio atteso (rischi bassi residuali)</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Indicatori di Rischio (Red Flags)</w:t>
      </w:r>
    </w:p>
    <w:p>
      <w:pPr>
        <w:spacing w:before="80" w:after="80"/>
      </w:pPr>
      <w:r>
        <w:rPr>
          <w:rFonts w:ascii="Arial" w:cs="Arial" w:eastAsia="Arial" w:hAnsi="Arial"/>
          <w:b w:val="false"/>
          <w:bCs w:val="false"/>
          <w:sz w:val="22"/>
          <w:szCs w:val="22"/>
        </w:rPr>
        <w:t xml:space="preserve">I dirigenti devono saper riconoscere i segnali di allarme che indicano la presenza o l'imminenza di comportamenti corruttivi. I principali red flags per area sono:</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Area</w:t>
            </w:r>
          </w:p>
        </w:tc>
        <w:tc>
          <w:tcPr>
            <w:tcW w:type="dxa" w:w="624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Principali segnali di allarme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Appalti e contratti</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Affidamenti ripetuti allo stesso operatore, varianti sistematiche, esclusioni non motivate, capitolati tecnici eccessivamente specifici</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Personale</w:t>
            </w:r>
          </w:p>
        </w:tc>
        <w:tc>
          <w:tcPr>
            <w:tcW w:type="dxa" w:w="62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Promozioni non ancorate a criteri obiettivi, frequenti incarichi fiduciari, selezioni con bandi molto specifici o commissioni sempre uguali</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Autorizzazioni/concessioni</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Tempi anomali di istruttoria (troppo brevi o troppo lunghi), revoche o sospensioni reiterate, elevata concentrazione in pochi operatori</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Gestione finanziaria</w:t>
            </w:r>
          </w:p>
        </w:tc>
        <w:tc>
          <w:tcPr>
            <w:tcW w:type="dxa" w:w="62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Pagamenti frequenti senza istruttoria, frazionamento delle spese, mancata riconciliazione dei conti</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Controlli e sanzioni</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Elevata discrezionalità nelle ispezioni, riduzioni sistematiche delle sanzioni, assenza di follow-up</w:t>
            </w:r>
          </w:p>
        </w:tc>
      </w:tr>
    </w:tbl>
    <w:p>
      <w:pPr>
        <w:spacing w:before="200" w:after="0"/>
      </w:pPr>
      <w:r>
        <w:t xml:space="preserve"/>
      </w:r>
    </w:p>
    <w:p>
      <w:pPr>
        <w:pStyle w:val="Heading1"/>
        <w:pBdr>
          <w:bottom w:val="single" w:color="2E75B6" w:sz="6" w:space="4"/>
        </w:pBdr>
        <w:spacing w:before="360" w:after="200"/>
      </w:pPr>
      <w:r>
        <w:rPr>
          <w:rFonts w:ascii="Arial" w:cs="Arial" w:eastAsia="Arial" w:hAnsi="Arial"/>
          <w:b/>
          <w:bCs/>
          <w:color w:val="1F4E79"/>
          <w:sz w:val="32"/>
          <w:szCs w:val="32"/>
        </w:rPr>
        <w:t xml:space="preserve">4.2  Aree a Rischio Specifico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  Durata: 45 minuti — Frontale + analisi casi (11:15 – 12:00)</w:t>
            </w:r>
          </w:p>
        </w:tc>
      </w:tr>
    </w:tbl>
    <w:p>
      <w:pPr>
        <w:spacing w:before="120" w:after="0"/>
      </w:pPr>
      <w:r>
        <w:t xml:space="preserve"/>
      </w:r>
    </w:p>
    <w:p>
      <w:pPr>
        <w:spacing w:before="80" w:after="80"/>
      </w:pPr>
      <w:r>
        <w:rPr>
          <w:rFonts w:ascii="Arial" w:cs="Arial" w:eastAsia="Arial" w:hAnsi="Arial"/>
          <w:b w:val="false"/>
          <w:bCs w:val="false"/>
          <w:sz w:val="22"/>
          <w:szCs w:val="22"/>
        </w:rPr>
        <w:t xml:space="preserve">Alcune aree dell'attività amministrativa presentano per natura strutturale un'elevata esposizione al rischio corruttivo. La conoscenza approfondita di queste aree consente al dirigente di orientare le misure preventive in modo mirato ed efficace.</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A) Contratti Pubblici e Procurement</w:t>
      </w:r>
    </w:p>
    <w:p>
      <w:pPr>
        <w:spacing w:before="80" w:after="80"/>
      </w:pPr>
      <w:r>
        <w:rPr>
          <w:rFonts w:ascii="Arial" w:cs="Arial" w:eastAsia="Arial" w:hAnsi="Arial"/>
          <w:b w:val="false"/>
          <w:bCs w:val="false"/>
          <w:sz w:val="22"/>
          <w:szCs w:val="22"/>
        </w:rPr>
        <w:t xml:space="preserve">Il settore degli appalti pubblici è storicamente l'area più esposta al rischio corruttivo in Italia e a livello internazionale. Il ciclo di vita di un appalto presenta vulnerabilità in ogni fase:</w:t>
      </w:r>
    </w:p>
    <w:p>
      <w:pPr>
        <w:pStyle w:val="ListParagraph"/>
        <w:numPr>
          <w:ilvl w:val="0"/>
          <w:numId w:val="2"/>
        </w:numPr>
        <w:spacing w:before="60" w:after="60"/>
      </w:pPr>
      <w:r>
        <w:rPr>
          <w:rFonts w:ascii="Arial" w:cs="Arial" w:eastAsia="Arial" w:hAnsi="Arial"/>
          <w:b w:val="false"/>
          <w:bCs w:val="false"/>
          <w:sz w:val="22"/>
          <w:szCs w:val="22"/>
        </w:rPr>
        <w:t xml:space="preserve">Programmazione: falsificazione del fabbisogno, pianificazione orientata a specifici operatori, omessa rotazione degli affidamenti</w:t>
      </w:r>
    </w:p>
    <w:p>
      <w:pPr>
        <w:pStyle w:val="ListParagraph"/>
        <w:numPr>
          <w:ilvl w:val="0"/>
          <w:numId w:val="2"/>
        </w:numPr>
        <w:spacing w:before="60" w:after="60"/>
      </w:pPr>
      <w:r>
        <w:rPr>
          <w:rFonts w:ascii="Arial" w:cs="Arial" w:eastAsia="Arial" w:hAnsi="Arial"/>
          <w:b w:val="false"/>
          <w:bCs w:val="false"/>
          <w:sz w:val="22"/>
          <w:szCs w:val="22"/>
        </w:rPr>
        <w:t xml:space="preserve">Progettazione: specifiche tecniche su misura per un fornitore, conflitti di interesse nella progettazione interna, parcellizzazione artificiosa</w:t>
      </w:r>
    </w:p>
    <w:p>
      <w:pPr>
        <w:pStyle w:val="ListParagraph"/>
        <w:numPr>
          <w:ilvl w:val="0"/>
          <w:numId w:val="2"/>
        </w:numPr>
        <w:spacing w:before="60" w:after="60"/>
      </w:pPr>
      <w:r>
        <w:rPr>
          <w:rFonts w:ascii="Arial" w:cs="Arial" w:eastAsia="Arial" w:hAnsi="Arial"/>
          <w:b w:val="false"/>
          <w:bCs w:val="false"/>
          <w:sz w:val="22"/>
          <w:szCs w:val="22"/>
        </w:rPr>
        <w:t xml:space="preserve">Selezione del contraente: manipolazione delle procedure di gara, ammissioni/esclusioni indebite, commissioni di gara non indipendenti</w:t>
      </w:r>
    </w:p>
    <w:p>
      <w:pPr>
        <w:pStyle w:val="ListParagraph"/>
        <w:numPr>
          <w:ilvl w:val="0"/>
          <w:numId w:val="2"/>
        </w:numPr>
        <w:spacing w:before="60" w:after="60"/>
      </w:pPr>
      <w:r>
        <w:rPr>
          <w:rFonts w:ascii="Arial" w:cs="Arial" w:eastAsia="Arial" w:hAnsi="Arial"/>
          <w:b w:val="false"/>
          <w:bCs w:val="false"/>
          <w:sz w:val="22"/>
          <w:szCs w:val="22"/>
        </w:rPr>
        <w:t xml:space="preserve">Esecuzione: varianti ingiustificate che alterano il valore del contratto, subappalti a soggetti non qualificati, carenze nei collaudi e nella verifica di conformità</w:t>
      </w:r>
    </w:p>
    <w:p>
      <w:pPr>
        <w:pStyle w:val="ListParagraph"/>
        <w:numPr>
          <w:ilvl w:val="0"/>
          <w:numId w:val="2"/>
        </w:numPr>
        <w:spacing w:before="60" w:after="60"/>
      </w:pPr>
      <w:r>
        <w:rPr>
          <w:rFonts w:ascii="Arial" w:cs="Arial" w:eastAsia="Arial" w:hAnsi="Arial"/>
          <w:b w:val="false"/>
          <w:bCs w:val="false"/>
          <w:sz w:val="22"/>
          <w:szCs w:val="22"/>
        </w:rPr>
        <w:t xml:space="preserve">Affidamenti diretti: uso improprio delle soglie di diritto, mancata motivazione, assenza di confronto competitivo</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B) Gestione del Personale</w:t>
      </w:r>
    </w:p>
    <w:p>
      <w:pPr>
        <w:spacing w:before="80" w:after="80"/>
      </w:pPr>
      <w:r>
        <w:rPr>
          <w:rFonts w:ascii="Arial" w:cs="Arial" w:eastAsia="Arial" w:hAnsi="Arial"/>
          <w:b w:val="false"/>
          <w:bCs w:val="false"/>
          <w:sz w:val="22"/>
          <w:szCs w:val="22"/>
        </w:rPr>
        <w:t xml:space="preserve">Le procedure di reclutamento, valutazione e sviluppo professionale sono particolarmente esposte al rischio di favoritismi e clientelismo:</w:t>
      </w:r>
    </w:p>
    <w:p>
      <w:pPr>
        <w:pStyle w:val="ListParagraph"/>
        <w:numPr>
          <w:ilvl w:val="0"/>
          <w:numId w:val="2"/>
        </w:numPr>
        <w:spacing w:before="60" w:after="60"/>
      </w:pPr>
      <w:r>
        <w:rPr>
          <w:rFonts w:ascii="Arial" w:cs="Arial" w:eastAsia="Arial" w:hAnsi="Arial"/>
          <w:b w:val="false"/>
          <w:bCs w:val="false"/>
          <w:sz w:val="22"/>
          <w:szCs w:val="22"/>
        </w:rPr>
        <w:t xml:space="preserve">Reclutamento: bandi costruiti per favorire candidati predeterminati, commissioni non indipendenti, irregolarità nelle prove selettive</w:t>
      </w:r>
    </w:p>
    <w:p>
      <w:pPr>
        <w:pStyle w:val="ListParagraph"/>
        <w:numPr>
          <w:ilvl w:val="0"/>
          <w:numId w:val="2"/>
        </w:numPr>
        <w:spacing w:before="60" w:after="60"/>
      </w:pPr>
      <w:r>
        <w:rPr>
          <w:rFonts w:ascii="Arial" w:cs="Arial" w:eastAsia="Arial" w:hAnsi="Arial"/>
          <w:b w:val="false"/>
          <w:bCs w:val="false"/>
          <w:sz w:val="22"/>
          <w:szCs w:val="22"/>
        </w:rPr>
        <w:t xml:space="preserve">Progressioni di carriera: criteri valutativi non oggettivi, promozioni non ancorate alla performance, mancanza di trasparenza nelle motivazioni</w:t>
      </w:r>
    </w:p>
    <w:p>
      <w:pPr>
        <w:pStyle w:val="ListParagraph"/>
        <w:numPr>
          <w:ilvl w:val="0"/>
          <w:numId w:val="2"/>
        </w:numPr>
        <w:spacing w:before="60" w:after="60"/>
      </w:pPr>
      <w:r>
        <w:rPr>
          <w:rFonts w:ascii="Arial" w:cs="Arial" w:eastAsia="Arial" w:hAnsi="Arial"/>
          <w:b w:val="false"/>
          <w:bCs w:val="false"/>
          <w:sz w:val="22"/>
          <w:szCs w:val="22"/>
        </w:rPr>
        <w:t xml:space="preserve">Conferimento di incarichi: nomine fiduciarie non adeguatamente motivate, violazioni delle norme su inconferibilità e incompatibilità</w:t>
      </w:r>
    </w:p>
    <w:p>
      <w:pPr>
        <w:pStyle w:val="ListParagraph"/>
        <w:numPr>
          <w:ilvl w:val="0"/>
          <w:numId w:val="2"/>
        </w:numPr>
        <w:spacing w:before="60" w:after="60"/>
      </w:pPr>
      <w:r>
        <w:rPr>
          <w:rFonts w:ascii="Arial" w:cs="Arial" w:eastAsia="Arial" w:hAnsi="Arial"/>
          <w:b w:val="false"/>
          <w:bCs w:val="false"/>
          <w:sz w:val="22"/>
          <w:szCs w:val="22"/>
        </w:rPr>
        <w:t xml:space="preserve">Valutazione della performance: discrezionalità eccessiva, mancata differenziazione, appiattimento dei giudizi</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C) Provvedimenti Ampliativi della Sfera Giuridica</w:t>
      </w:r>
    </w:p>
    <w:p>
      <w:pPr>
        <w:pStyle w:val="ListParagraph"/>
        <w:numPr>
          <w:ilvl w:val="0"/>
          <w:numId w:val="2"/>
        </w:numPr>
        <w:spacing w:before="60" w:after="60"/>
      </w:pPr>
      <w:r>
        <w:rPr>
          <w:rFonts w:ascii="Arial" w:cs="Arial" w:eastAsia="Arial" w:hAnsi="Arial"/>
          <w:b w:val="false"/>
          <w:bCs w:val="false"/>
          <w:sz w:val="22"/>
          <w:szCs w:val="22"/>
        </w:rPr>
        <w:t xml:space="preserve">Autorizzazioni e licenze: concessione di autorizzazioni non dovute, ritardi strumentali, mancata verifica dei requisiti</w:t>
      </w:r>
    </w:p>
    <w:p>
      <w:pPr>
        <w:pStyle w:val="ListParagraph"/>
        <w:numPr>
          <w:ilvl w:val="0"/>
          <w:numId w:val="2"/>
        </w:numPr>
        <w:spacing w:before="60" w:after="60"/>
      </w:pPr>
      <w:r>
        <w:rPr>
          <w:rFonts w:ascii="Arial" w:cs="Arial" w:eastAsia="Arial" w:hAnsi="Arial"/>
          <w:b w:val="false"/>
          <w:bCs w:val="false"/>
          <w:sz w:val="22"/>
          <w:szCs w:val="22"/>
        </w:rPr>
        <w:t xml:space="preserve">Concessioni di beni pubblici: criteri di assegnazione non trasparenti, rinnovi automatici non giustificati</w:t>
      </w:r>
    </w:p>
    <w:p>
      <w:pPr>
        <w:pStyle w:val="ListParagraph"/>
        <w:numPr>
          <w:ilvl w:val="0"/>
          <w:numId w:val="2"/>
        </w:numPr>
        <w:spacing w:before="60" w:after="60"/>
      </w:pPr>
      <w:r>
        <w:rPr>
          <w:rFonts w:ascii="Arial" w:cs="Arial" w:eastAsia="Arial" w:hAnsi="Arial"/>
          <w:b w:val="false"/>
          <w:bCs w:val="false"/>
          <w:sz w:val="22"/>
          <w:szCs w:val="22"/>
        </w:rPr>
        <w:t xml:space="preserve">Sovvenzioni e contributi: criteri di selezione manipolati, verifiche dei requisiti carenti, mancato recupero di contributi indebitamente percepiti</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D) Controlli, Verifiche e Sanzioni</w:t>
      </w:r>
    </w:p>
    <w:p>
      <w:pPr>
        <w:spacing w:before="80" w:after="80"/>
      </w:pPr>
      <w:r>
        <w:rPr>
          <w:rFonts w:ascii="Arial" w:cs="Arial" w:eastAsia="Arial" w:hAnsi="Arial"/>
          <w:b w:val="false"/>
          <w:bCs w:val="false"/>
          <w:sz w:val="22"/>
          <w:szCs w:val="22"/>
        </w:rPr>
        <w:t xml:space="preserve">Il paradosso del controllo: i soggetti preposti ai controlli sono essi stessi a rischio di comportamenti corruttivi. I principali rischi includono:</w:t>
      </w:r>
    </w:p>
    <w:p>
      <w:pPr>
        <w:pStyle w:val="ListParagraph"/>
        <w:numPr>
          <w:ilvl w:val="0"/>
          <w:numId w:val="2"/>
        </w:numPr>
        <w:spacing w:before="60" w:after="60"/>
      </w:pPr>
      <w:r>
        <w:rPr>
          <w:rFonts w:ascii="Arial" w:cs="Arial" w:eastAsia="Arial" w:hAnsi="Arial"/>
          <w:b w:val="false"/>
          <w:bCs w:val="false"/>
          <w:sz w:val="22"/>
          <w:szCs w:val="22"/>
        </w:rPr>
        <w:t xml:space="preserve">Selezione discrezionale dei soggetti da ispezionare (liste non casuali, omissioni sistematiche)</w:t>
      </w:r>
    </w:p>
    <w:p>
      <w:pPr>
        <w:pStyle w:val="ListParagraph"/>
        <w:numPr>
          <w:ilvl w:val="0"/>
          <w:numId w:val="2"/>
        </w:numPr>
        <w:spacing w:before="60" w:after="60"/>
      </w:pPr>
      <w:r>
        <w:rPr>
          <w:rFonts w:ascii="Arial" w:cs="Arial" w:eastAsia="Arial" w:hAnsi="Arial"/>
          <w:b w:val="false"/>
          <w:bCs w:val="false"/>
          <w:sz w:val="22"/>
          <w:szCs w:val="22"/>
        </w:rPr>
        <w:t xml:space="preserve">Conduzione irregolare dei controlli (omissione di irregolarità, false attestazioni, riduzione ingiustificata delle sanzioni)</w:t>
      </w:r>
    </w:p>
    <w:p>
      <w:pPr>
        <w:pStyle w:val="ListParagraph"/>
        <w:numPr>
          <w:ilvl w:val="0"/>
          <w:numId w:val="2"/>
        </w:numPr>
        <w:spacing w:before="60" w:after="60"/>
      </w:pPr>
      <w:r>
        <w:rPr>
          <w:rFonts w:ascii="Arial" w:cs="Arial" w:eastAsia="Arial" w:hAnsi="Arial"/>
          <w:b w:val="false"/>
          <w:bCs w:val="false"/>
          <w:sz w:val="22"/>
          <w:szCs w:val="22"/>
        </w:rPr>
        <w:t xml:space="preserve">Mancata applicazione di sanzioni previste dalla legge</w:t>
      </w:r>
    </w:p>
    <w:p>
      <w:pPr>
        <w:spacing w:before="200" w:after="0"/>
      </w:pPr>
      <w:r>
        <w:t xml:space="preserve"/>
      </w:r>
    </w:p>
    <w:p>
      <w:pPr>
        <w:pStyle w:val="Heading1"/>
        <w:pBdr>
          <w:bottom w:val="single" w:color="2E75B6" w:sz="6" w:space="4"/>
        </w:pBdr>
        <w:spacing w:before="360" w:after="200"/>
      </w:pPr>
      <w:r>
        <w:rPr>
          <w:rFonts w:ascii="Arial" w:cs="Arial" w:eastAsia="Arial" w:hAnsi="Arial"/>
          <w:b/>
          <w:bCs/>
          <w:color w:val="1F4E79"/>
          <w:sz w:val="32"/>
          <w:szCs w:val="32"/>
        </w:rPr>
        <w:t xml:space="preserve">Workshop Pratico — Mappatura e Valutazione del Rischio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  Durata: 45 minuti — Lavoro di gruppo (12:00 – 12:45)</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CCCCCC" w:sz="1"/>
              <w:right w:val="single" w:color="CCCCCC" w:sz="1"/>
            </w:tcBorders>
            <w:shd w:fill="FFF2CC" w:val="clear"/>
            <w:tcMar>
              <w:top w:type="dxa" w:w="120"/>
              <w:left w:type="dxa" w:w="200"/>
              <w:bottom w:type="dxa" w:w="120"/>
              <w:right w:type="dxa" w:w="200"/>
            </w:tcMar>
          </w:tcPr>
          <w:p>
            <w:pPr>
              <w:spacing w:before="80" w:after="120"/>
            </w:pPr>
            <w:r>
              <w:rPr>
                <w:rFonts w:ascii="Arial" w:cs="Arial" w:eastAsia="Arial" w:hAnsi="Arial"/>
                <w:b/>
                <w:bCs/>
                <w:color w:val="1F4E79"/>
                <w:sz w:val="22"/>
                <w:szCs w:val="22"/>
              </w:rPr>
              <w:t xml:space="preserve">Istruzioni per il Workshop</w:t>
            </w:r>
          </w:p>
          <w:p>
            <w:pPr>
              <w:pStyle w:val="ListParagraph"/>
              <w:numPr>
                <w:ilvl w:val="0"/>
                <w:numId w:val="2"/>
              </w:numPr>
              <w:spacing w:before="40" w:after="40"/>
            </w:pPr>
            <w:r>
              <w:rPr>
                <w:rFonts w:ascii="Arial" w:cs="Arial" w:eastAsia="Arial" w:hAnsi="Arial"/>
                <w:sz w:val="21"/>
                <w:szCs w:val="21"/>
              </w:rPr>
              <w:t xml:space="preserve">I partecipanti si dividono in 3 gruppi da max 10 persone</w:t>
            </w:r>
          </w:p>
          <w:p>
            <w:pPr>
              <w:pStyle w:val="ListParagraph"/>
              <w:numPr>
                <w:ilvl w:val="0"/>
                <w:numId w:val="2"/>
              </w:numPr>
              <w:spacing w:before="40" w:after="40"/>
            </w:pPr>
            <w:r>
              <w:rPr>
                <w:rFonts w:ascii="Arial" w:cs="Arial" w:eastAsia="Arial" w:hAnsi="Arial"/>
                <w:sz w:val="21"/>
                <w:szCs w:val="21"/>
              </w:rPr>
              <w:t xml:space="preserve">Ogni gruppo riceve un processo amministrativo da analizzare (vedi sotto)</w:t>
            </w:r>
          </w:p>
          <w:p>
            <w:pPr>
              <w:pStyle w:val="ListParagraph"/>
              <w:numPr>
                <w:ilvl w:val="0"/>
                <w:numId w:val="2"/>
              </w:numPr>
              <w:spacing w:before="40" w:after="40"/>
            </w:pPr>
            <w:r>
              <w:rPr>
                <w:rFonts w:ascii="Arial" w:cs="Arial" w:eastAsia="Arial" w:hAnsi="Arial"/>
                <w:sz w:val="21"/>
                <w:szCs w:val="21"/>
              </w:rPr>
              <w:t xml:space="preserve">Entro 30 minuti: mappare il processo, identificare eventi rischiosi, costruire la matrice rischio</w:t>
            </w:r>
          </w:p>
          <w:p>
            <w:pPr>
              <w:pStyle w:val="ListParagraph"/>
              <w:numPr>
                <w:ilvl w:val="0"/>
                <w:numId w:val="2"/>
              </w:numPr>
              <w:spacing w:before="40" w:after="40"/>
            </w:pPr>
            <w:r>
              <w:rPr>
                <w:rFonts w:ascii="Arial" w:cs="Arial" w:eastAsia="Arial" w:hAnsi="Arial"/>
                <w:sz w:val="21"/>
                <w:szCs w:val="21"/>
              </w:rPr>
              <w:t xml:space="preserve">Negli ultimi 15 minuti: presentazione in plenaria e feedback del docente</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Caso A — Affidamento Diretto di Servizi (fino a 140.000 €)</w:t>
      </w:r>
    </w:p>
    <w:p>
      <w:pPr>
        <w:spacing w:before="80" w:after="80"/>
      </w:pPr>
      <w:r>
        <w:rPr>
          <w:rFonts w:ascii="Arial" w:cs="Arial" w:eastAsia="Arial" w:hAnsi="Arial"/>
          <w:b w:val="false"/>
          <w:bCs w:val="false"/>
          <w:sz w:val="22"/>
          <w:szCs w:val="22"/>
        </w:rPr>
        <w:t xml:space="preserve">Mappare l'iter dell'affidamento diretto: dall'individuazione del fabbisogno alla liquidazione della fattura. Identificare almeno 5 eventi rischiosi, valutarli e proporre misure preventive.</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Caso B — Procedura Concorsuale per Assunzione di Personale</w:t>
      </w:r>
    </w:p>
    <w:p>
      <w:pPr>
        <w:spacing w:before="80" w:after="80"/>
      </w:pPr>
      <w:r>
        <w:rPr>
          <w:rFonts w:ascii="Arial" w:cs="Arial" w:eastAsia="Arial" w:hAnsi="Arial"/>
          <w:b w:val="false"/>
          <w:bCs w:val="false"/>
          <w:sz w:val="22"/>
          <w:szCs w:val="22"/>
        </w:rPr>
        <w:t xml:space="preserve">Mappare l'iter di un concorso pubblico: dalla definizione del profilo all'approvazione della graduatoria. Identificare i punti di vulnerabilità nella commissione, nelle prove e nei controlli dei titoli.</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Caso C — Concessione di Contributi a Enti del Terzo Settore</w:t>
      </w:r>
    </w:p>
    <w:p>
      <w:pPr>
        <w:spacing w:before="80" w:after="80"/>
      </w:pPr>
      <w:r>
        <w:rPr>
          <w:rFonts w:ascii="Arial" w:cs="Arial" w:eastAsia="Arial" w:hAnsi="Arial"/>
          <w:b w:val="false"/>
          <w:bCs w:val="false"/>
          <w:sz w:val="22"/>
          <w:szCs w:val="22"/>
        </w:rPr>
        <w:t xml:space="preserve">Mappare l'iter dalla pubblicazione del bando all'erogazione del contributo e alla verifica rendicontazione. Identificare i rischi nella fase di valutazione delle domande e nei controlli sul corretto impiego dei fondi.</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c>
          <w:tcPr>
            <w:tcW w:type="dxa" w:w="312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Evento rischioso</w:t>
            </w:r>
          </w:p>
        </w:tc>
        <w:tc>
          <w:tcPr>
            <w:tcW w:type="dxa" w:w="208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Probabilità (1-5)</w:t>
            </w:r>
          </w:p>
        </w:tc>
        <w:tc>
          <w:tcPr>
            <w:tcW w:type="dxa" w:w="208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Impatto (1-5)</w:t>
            </w:r>
          </w:p>
        </w:tc>
        <w:tc>
          <w:tcPr>
            <w:tcW w:type="dxa" w:w="208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Livello rischio (P×I)</w:t>
            </w:r>
          </w:p>
        </w:tc>
      </w:tr>
      <w:tr>
        <w:tc>
          <w:tcPr>
            <w:tcW w:type="dxa" w:w="312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1.</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r>
      <w:tr>
        <w:tc>
          <w:tcPr>
            <w:tcW w:type="dxa" w:w="312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2.</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r>
      <w:tr>
        <w:tc>
          <w:tcPr>
            <w:tcW w:type="dxa" w:w="312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3.</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r>
      <w:tr>
        <w:tc>
          <w:tcPr>
            <w:tcW w:type="dxa" w:w="312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4.</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r>
      <w:tr>
        <w:tc>
          <w:tcPr>
            <w:tcW w:type="dxa" w:w="312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5.</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c>
          <w:tcPr>
            <w:tcW w:type="dxa" w:w="20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sz w:val="20"/>
                <w:szCs w:val="20"/>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nil" w:color="FFFFFF" w:sz="0"/>
              <w:left w:val="nil" w:color="FFFFFF" w:sz="0"/>
              <w:bottom w:val="nil" w:color="FFFFFF" w:sz="0"/>
              <w:right w:val="nil" w:color="FFFFFF" w:sz="0"/>
            </w:tcBorders>
            <w:shd w:fill="1F4E79" w:val="clear"/>
            <w:tcMar>
              <w:top w:type="dxa" w:w="160"/>
              <w:left w:type="dxa" w:w="240"/>
              <w:bottom w:type="dxa" w:w="160"/>
              <w:right w:type="dxa" w:w="160"/>
            </w:tcMar>
          </w:tcPr>
          <w:p>
            <w:r>
              <w:rPr>
                <w:rFonts w:ascii="Arial" w:cs="Arial" w:eastAsia="Arial" w:hAnsi="Arial"/>
                <w:color w:val="BDD7EE"/>
                <w:sz w:val="18"/>
                <w:szCs w:val="18"/>
              </w:rPr>
              <w:t xml:space="preserve">MODULO 5</w:t>
            </w:r>
          </w:p>
          <w:p>
            <w:r>
              <w:rPr>
                <w:rFonts w:ascii="Arial" w:cs="Arial" w:eastAsia="Arial" w:hAnsi="Arial"/>
                <w:b/>
                <w:bCs/>
                <w:color w:val="FFFFFF"/>
                <w:sz w:val="28"/>
                <w:szCs w:val="28"/>
              </w:rPr>
              <w:t xml:space="preserve">Le Responsabilità del Pubblico Funzionario</w:t>
            </w:r>
          </w:p>
        </w:tc>
        <w:tc>
          <w:tcPr>
            <w:tcW w:type="dxa" w:w="2360"/>
            <w:tcBorders>
              <w:top w:val="nil" w:color="FFFFFF" w:sz="0"/>
              <w:left w:val="nil" w:color="FFFFFF" w:sz="0"/>
              <w:bottom w:val="nil" w:color="FFFFFF" w:sz="0"/>
              <w:right w:val="nil" w:color="FFFFFF" w:sz="0"/>
            </w:tcBorders>
            <w:shd w:fill="2E75B6"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2,5 ore</w:t>
            </w:r>
          </w:p>
          <w:p>
            <w:pPr>
              <w:jc w:val="center"/>
            </w:pPr>
            <w:r>
              <w:rPr>
                <w:rFonts w:ascii="Arial" w:cs="Arial" w:eastAsia="Arial" w:hAnsi="Arial"/>
                <w:color w:val="FFFFFF"/>
                <w:sz w:val="18"/>
                <w:szCs w:val="18"/>
              </w:rPr>
              <w:t xml:space="preserve">di formazione</w:t>
            </w:r>
          </w:p>
        </w:tc>
      </w:tr>
    </w:tbl>
    <w:p>
      <w:pPr>
        <w:spacing w:before="200" w:after="0"/>
      </w:pPr>
      <w:r>
        <w:t xml:space="preserve"/>
      </w:r>
    </w:p>
    <w:p>
      <w:pPr>
        <w:spacing w:before="80" w:after="80"/>
      </w:pPr>
      <w:r>
        <w:rPr>
          <w:rFonts w:ascii="Arial" w:cs="Arial" w:eastAsia="Arial" w:hAnsi="Arial"/>
          <w:b w:val="false"/>
          <w:bCs w:val="false"/>
          <w:sz w:val="22"/>
          <w:szCs w:val="22"/>
        </w:rPr>
        <w:t xml:space="preserve">Il pubblico funzionario che svolge le proprie funzioni con diligenza, rispettando le procedure e documentando correttamente le proprie decisioni, è nella grande maggioranza dei casi tutelato dalle forme di responsabilità. La conoscenza del sistema delle responsabilità non deve generare paralisi decisionale, bensì orientare verso comportamenti corretti, consapevoli e documentati. In questa lezione analizziamo le quattro forme principali di responsabilità in ottica preventiva.</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CCCCCC" w:sz="1"/>
              <w:right w:val="single" w:color="CCCCCC" w:sz="1"/>
            </w:tcBorders>
            <w:shd w:fill="BDD7EE" w:val="clear"/>
            <w:tcMar>
              <w:top w:type="dxa" w:w="120"/>
              <w:left w:type="dxa" w:w="200"/>
              <w:bottom w:type="dxa" w:w="120"/>
              <w:right w:type="dxa" w:w="200"/>
            </w:tcMar>
          </w:tcPr>
          <w:p>
            <w:pPr>
              <w:spacing w:before="80" w:after="120"/>
            </w:pPr>
            <w:r>
              <w:rPr>
                <w:rFonts w:ascii="Arial" w:cs="Arial" w:eastAsia="Arial" w:hAnsi="Arial"/>
                <w:b/>
                <w:bCs/>
                <w:color w:val="1F4E79"/>
                <w:sz w:val="22"/>
                <w:szCs w:val="22"/>
              </w:rPr>
              <w:t xml:space="preserve">Le Quattro Forme di Responsabilità del Pubblico Funzionario</w:t>
            </w:r>
          </w:p>
          <w:p>
            <w:pPr>
              <w:pStyle w:val="ListParagraph"/>
              <w:numPr>
                <w:ilvl w:val="0"/>
                <w:numId w:val="2"/>
              </w:numPr>
              <w:spacing w:before="40" w:after="40"/>
            </w:pPr>
            <w:r>
              <w:rPr>
                <w:rFonts w:ascii="Arial" w:cs="Arial" w:eastAsia="Arial" w:hAnsi="Arial"/>
                <w:sz w:val="21"/>
                <w:szCs w:val="21"/>
              </w:rPr>
              <w:t xml:space="preserve">Responsabilità PENALE — reati contro la Pubblica Amministrazione</w:t>
            </w:r>
          </w:p>
          <w:p>
            <w:pPr>
              <w:pStyle w:val="ListParagraph"/>
              <w:numPr>
                <w:ilvl w:val="0"/>
                <w:numId w:val="2"/>
              </w:numPr>
              <w:spacing w:before="40" w:after="40"/>
            </w:pPr>
            <w:r>
              <w:rPr>
                <w:rFonts w:ascii="Arial" w:cs="Arial" w:eastAsia="Arial" w:hAnsi="Arial"/>
                <w:sz w:val="21"/>
                <w:szCs w:val="21"/>
              </w:rPr>
              <w:t xml:space="preserve">Responsabilità CIVILE — danni a terzi e rivalsa dell'amministrazione</w:t>
            </w:r>
          </w:p>
          <w:p>
            <w:pPr>
              <w:pStyle w:val="ListParagraph"/>
              <w:numPr>
                <w:ilvl w:val="0"/>
                <w:numId w:val="2"/>
              </w:numPr>
              <w:spacing w:before="40" w:after="40"/>
            </w:pPr>
            <w:r>
              <w:rPr>
                <w:rFonts w:ascii="Arial" w:cs="Arial" w:eastAsia="Arial" w:hAnsi="Arial"/>
                <w:sz w:val="21"/>
                <w:szCs w:val="21"/>
              </w:rPr>
              <w:t xml:space="preserve">Responsabilità AMMINISTRATIVA (danno erariale) — Corte dei Conti</w:t>
            </w:r>
          </w:p>
          <w:p>
            <w:pPr>
              <w:pStyle w:val="ListParagraph"/>
              <w:numPr>
                <w:ilvl w:val="0"/>
                <w:numId w:val="2"/>
              </w:numPr>
              <w:spacing w:before="40" w:after="40"/>
            </w:pPr>
            <w:r>
              <w:rPr>
                <w:rFonts w:ascii="Arial" w:cs="Arial" w:eastAsia="Arial" w:hAnsi="Arial"/>
                <w:sz w:val="21"/>
                <w:szCs w:val="21"/>
              </w:rPr>
              <w:t xml:space="preserve">Responsabilità DISCIPLINARE — Codice di comportamento e procedimento interno</w:t>
            </w:r>
          </w:p>
        </w:tc>
      </w:tr>
    </w:tbl>
    <w:p>
      <w:pPr>
        <w:spacing w:before="120" w:after="0"/>
      </w:pPr>
      <w:r>
        <w:t xml:space="preserve"/>
      </w:r>
    </w:p>
    <w:p>
      <w:pPr>
        <w:pStyle w:val="Heading1"/>
        <w:pBdr>
          <w:bottom w:val="single" w:color="2E75B6" w:sz="6" w:space="4"/>
        </w:pBdr>
        <w:spacing w:before="360" w:after="200"/>
      </w:pPr>
      <w:r>
        <w:rPr>
          <w:rFonts w:ascii="Arial" w:cs="Arial" w:eastAsia="Arial" w:hAnsi="Arial"/>
          <w:b/>
          <w:bCs/>
          <w:color w:val="1F4E79"/>
          <w:sz w:val="32"/>
          <w:szCs w:val="32"/>
        </w:rPr>
        <w:t xml:space="preserve">5.1  La Responsabilità Penale del Pubblico Funzionario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  Durata: 90 minuti — Frontale + giurisprudenza (13:45 – 15:15)</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Nozioni Fondamentali: Pubblico Ufficiale e Incaricato di Pubblico Servizio</w:t>
      </w:r>
    </w:p>
    <w:p>
      <w:pPr>
        <w:spacing w:before="80" w:after="80"/>
      </w:pPr>
      <w:r>
        <w:rPr>
          <w:rFonts w:ascii="Arial" w:cs="Arial" w:eastAsia="Arial" w:hAnsi="Arial"/>
          <w:b w:val="false"/>
          <w:bCs w:val="false"/>
          <w:sz w:val="22"/>
          <w:szCs w:val="22"/>
        </w:rPr>
        <w:t xml:space="preserve">La qualifica soggettiva determina l'applicabilità delle norme penali sui reati contro la PA. La distinzione è rilevante poiché alcune fattispecie si applicano solo al pubblico ufficiale:</w:t>
      </w:r>
    </w:p>
    <w:p>
      <w:pPr>
        <w:pStyle w:val="ListParagraph"/>
        <w:numPr>
          <w:ilvl w:val="0"/>
          <w:numId w:val="2"/>
        </w:numPr>
        <w:spacing w:before="60" w:after="60"/>
      </w:pPr>
      <w:r>
        <w:rPr>
          <w:rFonts w:ascii="Arial" w:cs="Arial" w:eastAsia="Arial" w:hAnsi="Arial"/>
          <w:b w:val="false"/>
          <w:bCs w:val="false"/>
          <w:sz w:val="22"/>
          <w:szCs w:val="22"/>
        </w:rPr>
        <w:t xml:space="preserve">Pubblico ufficiale (art. 357 c.p.): soggetto che esercita una funzione pubblica legislativa, giudiziaria o amministrativa, anche di fatto, con formazione di atti autoritativi o esercizio di poteri certificativi o coercitivi</w:t>
      </w:r>
    </w:p>
    <w:p>
      <w:pPr>
        <w:pStyle w:val="ListParagraph"/>
        <w:numPr>
          <w:ilvl w:val="0"/>
          <w:numId w:val="2"/>
        </w:numPr>
        <w:spacing w:before="60" w:after="60"/>
      </w:pPr>
      <w:r>
        <w:rPr>
          <w:rFonts w:ascii="Arial" w:cs="Arial" w:eastAsia="Arial" w:hAnsi="Arial"/>
          <w:b w:val="false"/>
          <w:bCs w:val="false"/>
          <w:sz w:val="22"/>
          <w:szCs w:val="22"/>
        </w:rPr>
        <w:t xml:space="preserve">Incaricato di pubblico servizio (art. 358 c.p.): soggetto che presta un'attività disciplinata nelle forme della funzione pubblica, ma non qualificabile come funzione pubblica in senso stretto</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I Principali Reati contro la Pubblica Amministrazione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160"/>
        <w:gridCol w:w="4400"/>
      </w:tblGrid>
      <w:tr>
        <w:tc>
          <w:tcPr>
            <w:tcW w:type="dxa" w:w="18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Norma</w:t>
            </w:r>
          </w:p>
        </w:tc>
        <w:tc>
          <w:tcPr>
            <w:tcW w:type="dxa" w:w="316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Reato</w:t>
            </w:r>
          </w:p>
        </w:tc>
        <w:tc>
          <w:tcPr>
            <w:tcW w:type="dxa" w:w="44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Elemento caratterizzante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19"/>
                <w:szCs w:val="19"/>
              </w:rPr>
              <w:t xml:space="preserve">Art. 318 c.p.</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Corruzione per l'esercizio delle funzioni</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Il funzionario accetta denaro o utilità per compiere atti del proprio ufficio (anche se dovuti) — pena fino a 6 anni</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2E75B6"/>
                <w:sz w:val="19"/>
                <w:szCs w:val="19"/>
              </w:rPr>
              <w:t xml:space="preserve">Art. 319 c.p.</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Corruzione per atto contrario</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Accordo corruttivo per compiere atti contrari ai doveri — pena da 6 a 10 anni</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19"/>
                <w:szCs w:val="19"/>
              </w:rPr>
              <w:t xml:space="preserve">Art. 319-quater c.p.</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Induzione indebita</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Il pubblico ufficiale induce (non costringe) il privato a dare o promettere utilità — anche il privato è punito</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2E75B6"/>
                <w:sz w:val="19"/>
                <w:szCs w:val="19"/>
              </w:rPr>
              <w:t xml:space="preserve">Art. 317 c.p.</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Concussione</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Costrizione mediante abuso di potere — il privato è vittima, non correo — pena da 6 a 12 anni</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19"/>
                <w:szCs w:val="19"/>
              </w:rPr>
              <w:t xml:space="preserve">Art. 314 c.p.</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Peculato</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Appropriazione di denaro o cose mobili della PA di cui il funzionario ha il possesso per ragione d'ufficio</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2E75B6"/>
                <w:sz w:val="19"/>
                <w:szCs w:val="19"/>
              </w:rPr>
              <w:t xml:space="preserve">Art. 316-bis c.p.</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Malversazione</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Destinazione di finanziamenti pubblici a finalità diverse da quelle per cui sono stati ottenuti</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19"/>
                <w:szCs w:val="19"/>
              </w:rPr>
              <w:t xml:space="preserve">Art. 346-bis c.p.</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Traffico di influenze</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Sfruttamento di relazioni con pubblici funzionari per ottenere indebiti vantaggi — intermidiazione illecita</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2E75B6"/>
                <w:sz w:val="19"/>
                <w:szCs w:val="19"/>
              </w:rPr>
              <w:t xml:space="preserve">Art. 353 c.p.</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Turbativa d'asta</w:t>
            </w:r>
          </w:p>
        </w:tc>
        <w:tc>
          <w:tcPr>
            <w:tcW w:type="dxa" w:w="4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Impedimento o turbamento di gare pubbliche con violenza, minaccia o doni</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19"/>
                <w:szCs w:val="19"/>
              </w:rPr>
              <w:t xml:space="preserve">Art. 328 c.p.</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Rifiuto/omissione di atti d'ufficio</w:t>
            </w:r>
          </w:p>
        </w:tc>
        <w:tc>
          <w:tcPr>
            <w:tcW w:type="dxa" w:w="4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Ritardo ingiustificato o rifiuto di un atto dovuto — omissione rilevante anche senza dolo corruttivo</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Focus Speciale: L'Abrogazione dell'Abuso d'Ufficio</w:t>
      </w:r>
    </w:p>
    <w:p>
      <w:pPr>
        <w:spacing w:before="80" w:after="80"/>
      </w:pPr>
      <w:r>
        <w:rPr>
          <w:rFonts w:ascii="Arial" w:cs="Arial" w:eastAsia="Arial" w:hAnsi="Arial"/>
          <w:b w:val="false"/>
          <w:bCs w:val="false"/>
          <w:sz w:val="22"/>
          <w:szCs w:val="22"/>
        </w:rPr>
        <w:t xml:space="preserve">Il D.Lgs. 150/2022 (Riforma Cartabia) ha abrogato il reato di abuso d'ufficio (art. 323 c.p.), già ridimensionato dalla Legge 120/2020. Le conseguenze pratiche per i dirigenti sono significative:</w:t>
      </w:r>
    </w:p>
    <w:p>
      <w:pPr>
        <w:pStyle w:val="ListParagraph"/>
        <w:numPr>
          <w:ilvl w:val="0"/>
          <w:numId w:val="2"/>
        </w:numPr>
        <w:spacing w:before="60" w:after="60"/>
      </w:pPr>
      <w:r>
        <w:rPr>
          <w:rFonts w:ascii="Arial" w:cs="Arial" w:eastAsia="Arial" w:hAnsi="Arial"/>
          <w:b w:val="false"/>
          <w:bCs w:val="false"/>
          <w:sz w:val="22"/>
          <w:szCs w:val="22"/>
        </w:rPr>
        <w:t xml:space="preserve">Condotte prima penalmente rilevanti come abuso d'ufficio possono ora integrare solo responsabilità disciplinare o amministrativa</w:t>
      </w:r>
    </w:p>
    <w:p>
      <w:pPr>
        <w:pStyle w:val="ListParagraph"/>
        <w:numPr>
          <w:ilvl w:val="0"/>
          <w:numId w:val="2"/>
        </w:numPr>
        <w:spacing w:before="60" w:after="60"/>
      </w:pPr>
      <w:r>
        <w:rPr>
          <w:rFonts w:ascii="Arial" w:cs="Arial" w:eastAsia="Arial" w:hAnsi="Arial"/>
          <w:b w:val="false"/>
          <w:bCs w:val="false"/>
          <w:sz w:val="22"/>
          <w:szCs w:val="22"/>
        </w:rPr>
        <w:t xml:space="preserve">Rimane penalmente rilevante la corruzione, la concussione e l'induzione indebita</w:t>
      </w:r>
    </w:p>
    <w:p>
      <w:pPr>
        <w:pStyle w:val="ListParagraph"/>
        <w:numPr>
          <w:ilvl w:val="0"/>
          <w:numId w:val="2"/>
        </w:numPr>
        <w:spacing w:before="60" w:after="60"/>
      </w:pPr>
      <w:r>
        <w:rPr>
          <w:rFonts w:ascii="Arial" w:cs="Arial" w:eastAsia="Arial" w:hAnsi="Arial"/>
          <w:b w:val="false"/>
          <w:bCs w:val="false"/>
          <w:sz w:val="22"/>
          <w:szCs w:val="22"/>
        </w:rPr>
        <w:t xml:space="preserve">L'abrogazione non elimina il rischio di responsabilità: può aumentare il rischio di comportamenti scorretti non più presidiati dalla norma penale</w:t>
      </w:r>
    </w:p>
    <w:p>
      <w:pPr>
        <w:pStyle w:val="ListParagraph"/>
        <w:numPr>
          <w:ilvl w:val="0"/>
          <w:numId w:val="2"/>
        </w:numPr>
        <w:spacing w:before="60" w:after="60"/>
      </w:pPr>
      <w:r>
        <w:rPr>
          <w:rFonts w:ascii="Arial" w:cs="Arial" w:eastAsia="Arial" w:hAnsi="Arial"/>
          <w:b w:val="false"/>
          <w:bCs w:val="false"/>
          <w:sz w:val="22"/>
          <w:szCs w:val="22"/>
        </w:rPr>
        <w:t xml:space="preserve">Importanza rafforzata degli strumenti preventivi e disciplinari interni</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Come Prevenire la Responsabilità Penale: Decalogo del Dirigente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il" w:color="FFFFFF" w:sz="0"/>
              <w:left w:val="nil" w:color="FFFFFF" w:sz="0"/>
              <w:bottom w:val="nil" w:color="FFFFFF" w:sz="0"/>
              <w:right w:val="nil" w:color="FFFFFF" w:sz="0"/>
            </w:tcBorders>
            <w:shd w:fill="BDD7EE"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1</w:t>
            </w:r>
          </w:p>
        </w:tc>
        <w:tc>
          <w:tcPr>
            <w:tcW w:type="dxa" w:w="8760"/>
            <w:tcBorders>
              <w:top w:val="nil" w:color="FFFFFF" w:sz="0"/>
              <w:left w:val="nil" w:color="FFFFFF" w:sz="0"/>
              <w:bottom w:val="nil" w:color="FFFFFF" w:sz="0"/>
              <w:right w:val="nil" w:color="FFFFFF" w:sz="0"/>
            </w:tcBorders>
            <w:shd w:fill="BDD7EE" w:val="clear"/>
            <w:tcMar>
              <w:top w:type="dxa" w:w="80"/>
              <w:left w:type="dxa" w:w="120"/>
              <w:bottom w:type="dxa" w:w="80"/>
              <w:right w:type="dxa" w:w="120"/>
            </w:tcMar>
          </w:tcPr>
          <w:p>
            <w:r>
              <w:rPr>
                <w:rFonts w:ascii="Arial" w:cs="Arial" w:eastAsia="Arial" w:hAnsi="Arial"/>
                <w:sz w:val="21"/>
                <w:szCs w:val="21"/>
              </w:rPr>
              <w:t xml:space="preserve">Conoscere le fattispecie penali applicabili al proprio ruolo e riconoscere i comportamenti a rischio</w:t>
            </w:r>
          </w:p>
        </w:tc>
      </w:tr>
      <w:tr>
        <w:tc>
          <w:tcPr>
            <w:tcW w:type="dxa" w:w="600"/>
            <w:tcBorders>
              <w:top w:val="nil" w:color="FFFFFF" w:sz="0"/>
              <w:left w:val="nil" w:color="FFFFFF" w:sz="0"/>
              <w:bottom w:val="nil" w:color="FFFFFF" w:sz="0"/>
              <w:right w:val="nil" w:color="FFFFFF" w:sz="0"/>
            </w:tcBorders>
            <w:shd w:fill="D5E8F0"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2</w:t>
            </w:r>
          </w:p>
        </w:tc>
        <w:tc>
          <w:tcPr>
            <w:tcW w:type="dxa" w:w="8760"/>
            <w:tcBorders>
              <w:top w:val="nil" w:color="FFFFFF" w:sz="0"/>
              <w:left w:val="nil" w:color="FFFFFF" w:sz="0"/>
              <w:bottom w:val="nil" w:color="FFFFFF" w:sz="0"/>
              <w:right w:val="nil" w:color="FFFFFF" w:sz="0"/>
            </w:tcBorders>
            <w:shd w:fill="D5E8F0" w:val="clear"/>
            <w:tcMar>
              <w:top w:type="dxa" w:w="80"/>
              <w:left w:type="dxa" w:w="120"/>
              <w:bottom w:type="dxa" w:w="80"/>
              <w:right w:type="dxa" w:w="120"/>
            </w:tcMar>
          </w:tcPr>
          <w:p>
            <w:r>
              <w:rPr>
                <w:rFonts w:ascii="Arial" w:cs="Arial" w:eastAsia="Arial" w:hAnsi="Arial"/>
                <w:sz w:val="21"/>
                <w:szCs w:val="21"/>
              </w:rPr>
              <w:t xml:space="preserve">Rispettare rigorosamente le procedure amministrative: la procedura è tutela, non burocrazia</w:t>
            </w:r>
          </w:p>
        </w:tc>
      </w:tr>
      <w:tr>
        <w:tc>
          <w:tcPr>
            <w:tcW w:type="dxa" w:w="600"/>
            <w:tcBorders>
              <w:top w:val="nil" w:color="FFFFFF" w:sz="0"/>
              <w:left w:val="nil" w:color="FFFFFF" w:sz="0"/>
              <w:bottom w:val="nil" w:color="FFFFFF" w:sz="0"/>
              <w:right w:val="nil" w:color="FFFFFF" w:sz="0"/>
            </w:tcBorders>
            <w:shd w:fill="BDD7EE"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3</w:t>
            </w:r>
          </w:p>
        </w:tc>
        <w:tc>
          <w:tcPr>
            <w:tcW w:type="dxa" w:w="8760"/>
            <w:tcBorders>
              <w:top w:val="nil" w:color="FFFFFF" w:sz="0"/>
              <w:left w:val="nil" w:color="FFFFFF" w:sz="0"/>
              <w:bottom w:val="nil" w:color="FFFFFF" w:sz="0"/>
              <w:right w:val="nil" w:color="FFFFFF" w:sz="0"/>
            </w:tcBorders>
            <w:shd w:fill="BDD7EE" w:val="clear"/>
            <w:tcMar>
              <w:top w:type="dxa" w:w="80"/>
              <w:left w:type="dxa" w:w="120"/>
              <w:bottom w:type="dxa" w:w="80"/>
              <w:right w:type="dxa" w:w="120"/>
            </w:tcMar>
          </w:tcPr>
          <w:p>
            <w:r>
              <w:rPr>
                <w:rFonts w:ascii="Arial" w:cs="Arial" w:eastAsia="Arial" w:hAnsi="Arial"/>
                <w:sz w:val="21"/>
                <w:szCs w:val="21"/>
              </w:rPr>
              <w:t xml:space="preserve">Documentare accuratamente le motivazioni di ogni atto discrezionale</w:t>
            </w:r>
          </w:p>
        </w:tc>
      </w:tr>
      <w:tr>
        <w:tc>
          <w:tcPr>
            <w:tcW w:type="dxa" w:w="600"/>
            <w:tcBorders>
              <w:top w:val="nil" w:color="FFFFFF" w:sz="0"/>
              <w:left w:val="nil" w:color="FFFFFF" w:sz="0"/>
              <w:bottom w:val="nil" w:color="FFFFFF" w:sz="0"/>
              <w:right w:val="nil" w:color="FFFFFF" w:sz="0"/>
            </w:tcBorders>
            <w:shd w:fill="D5E8F0"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4</w:t>
            </w:r>
          </w:p>
        </w:tc>
        <w:tc>
          <w:tcPr>
            <w:tcW w:type="dxa" w:w="8760"/>
            <w:tcBorders>
              <w:top w:val="nil" w:color="FFFFFF" w:sz="0"/>
              <w:left w:val="nil" w:color="FFFFFF" w:sz="0"/>
              <w:bottom w:val="nil" w:color="FFFFFF" w:sz="0"/>
              <w:right w:val="nil" w:color="FFFFFF" w:sz="0"/>
            </w:tcBorders>
            <w:shd w:fill="D5E8F0" w:val="clear"/>
            <w:tcMar>
              <w:top w:type="dxa" w:w="80"/>
              <w:left w:type="dxa" w:w="120"/>
              <w:bottom w:type="dxa" w:w="80"/>
              <w:right w:type="dxa" w:w="120"/>
            </w:tcMar>
          </w:tcPr>
          <w:p>
            <w:r>
              <w:rPr>
                <w:rFonts w:ascii="Arial" w:cs="Arial" w:eastAsia="Arial" w:hAnsi="Arial"/>
                <w:sz w:val="21"/>
                <w:szCs w:val="21"/>
              </w:rPr>
              <w:t xml:space="preserve">Dichiarare tempestivamente qualsiasi conflitto di interessi e astenersi dal procedimento</w:t>
            </w:r>
          </w:p>
        </w:tc>
      </w:tr>
      <w:tr>
        <w:tc>
          <w:tcPr>
            <w:tcW w:type="dxa" w:w="600"/>
            <w:tcBorders>
              <w:top w:val="nil" w:color="FFFFFF" w:sz="0"/>
              <w:left w:val="nil" w:color="FFFFFF" w:sz="0"/>
              <w:bottom w:val="nil" w:color="FFFFFF" w:sz="0"/>
              <w:right w:val="nil" w:color="FFFFFF" w:sz="0"/>
            </w:tcBorders>
            <w:shd w:fill="BDD7EE"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5</w:t>
            </w:r>
          </w:p>
        </w:tc>
        <w:tc>
          <w:tcPr>
            <w:tcW w:type="dxa" w:w="8760"/>
            <w:tcBorders>
              <w:top w:val="nil" w:color="FFFFFF" w:sz="0"/>
              <w:left w:val="nil" w:color="FFFFFF" w:sz="0"/>
              <w:bottom w:val="nil" w:color="FFFFFF" w:sz="0"/>
              <w:right w:val="nil" w:color="FFFFFF" w:sz="0"/>
            </w:tcBorders>
            <w:shd w:fill="BDD7EE" w:val="clear"/>
            <w:tcMar>
              <w:top w:type="dxa" w:w="80"/>
              <w:left w:type="dxa" w:w="120"/>
              <w:bottom w:type="dxa" w:w="80"/>
              <w:right w:type="dxa" w:w="120"/>
            </w:tcMar>
          </w:tcPr>
          <w:p>
            <w:r>
              <w:rPr>
                <w:rFonts w:ascii="Arial" w:cs="Arial" w:eastAsia="Arial" w:hAnsi="Arial"/>
                <w:sz w:val="21"/>
                <w:szCs w:val="21"/>
              </w:rPr>
              <w:t xml:space="preserve">Rifiutare categoricamente qualsiasi forma di pressione, promessa o utilità anche di modesto valore</w:t>
            </w:r>
          </w:p>
        </w:tc>
      </w:tr>
      <w:tr>
        <w:tc>
          <w:tcPr>
            <w:tcW w:type="dxa" w:w="600"/>
            <w:tcBorders>
              <w:top w:val="nil" w:color="FFFFFF" w:sz="0"/>
              <w:left w:val="nil" w:color="FFFFFF" w:sz="0"/>
              <w:bottom w:val="nil" w:color="FFFFFF" w:sz="0"/>
              <w:right w:val="nil" w:color="FFFFFF" w:sz="0"/>
            </w:tcBorders>
            <w:shd w:fill="D5E8F0"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6</w:t>
            </w:r>
          </w:p>
        </w:tc>
        <w:tc>
          <w:tcPr>
            <w:tcW w:type="dxa" w:w="8760"/>
            <w:tcBorders>
              <w:top w:val="nil" w:color="FFFFFF" w:sz="0"/>
              <w:left w:val="nil" w:color="FFFFFF" w:sz="0"/>
              <w:bottom w:val="nil" w:color="FFFFFF" w:sz="0"/>
              <w:right w:val="nil" w:color="FFFFFF" w:sz="0"/>
            </w:tcBorders>
            <w:shd w:fill="D5E8F0" w:val="clear"/>
            <w:tcMar>
              <w:top w:type="dxa" w:w="80"/>
              <w:left w:type="dxa" w:w="120"/>
              <w:bottom w:type="dxa" w:w="80"/>
              <w:right w:type="dxa" w:w="120"/>
            </w:tcMar>
          </w:tcPr>
          <w:p>
            <w:r>
              <w:rPr>
                <w:rFonts w:ascii="Arial" w:cs="Arial" w:eastAsia="Arial" w:hAnsi="Arial"/>
                <w:sz w:val="21"/>
                <w:szCs w:val="21"/>
              </w:rPr>
              <w:t xml:space="preserve">Non ricevere doni o utilità in relazione all'ufficio (salvo quelli di modico valore secondo il codice etico)</w:t>
            </w:r>
          </w:p>
        </w:tc>
      </w:tr>
      <w:tr>
        <w:tc>
          <w:tcPr>
            <w:tcW w:type="dxa" w:w="600"/>
            <w:tcBorders>
              <w:top w:val="nil" w:color="FFFFFF" w:sz="0"/>
              <w:left w:val="nil" w:color="FFFFFF" w:sz="0"/>
              <w:bottom w:val="nil" w:color="FFFFFF" w:sz="0"/>
              <w:right w:val="nil" w:color="FFFFFF" w:sz="0"/>
            </w:tcBorders>
            <w:shd w:fill="BDD7EE"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7</w:t>
            </w:r>
          </w:p>
        </w:tc>
        <w:tc>
          <w:tcPr>
            <w:tcW w:type="dxa" w:w="8760"/>
            <w:tcBorders>
              <w:top w:val="nil" w:color="FFFFFF" w:sz="0"/>
              <w:left w:val="nil" w:color="FFFFFF" w:sz="0"/>
              <w:bottom w:val="nil" w:color="FFFFFF" w:sz="0"/>
              <w:right w:val="nil" w:color="FFFFFF" w:sz="0"/>
            </w:tcBorders>
            <w:shd w:fill="BDD7EE" w:val="clear"/>
            <w:tcMar>
              <w:top w:type="dxa" w:w="80"/>
              <w:left w:type="dxa" w:w="120"/>
              <w:bottom w:type="dxa" w:w="80"/>
              <w:right w:type="dxa" w:w="120"/>
            </w:tcMar>
          </w:tcPr>
          <w:p>
            <w:r>
              <w:rPr>
                <w:rFonts w:ascii="Arial" w:cs="Arial" w:eastAsia="Arial" w:hAnsi="Arial"/>
                <w:sz w:val="21"/>
                <w:szCs w:val="21"/>
              </w:rPr>
              <w:t xml:space="preserve">Segnalare immediatamente condotte sospette dei collaboratori tramite i canali di whistleblowing</w:t>
            </w:r>
          </w:p>
        </w:tc>
      </w:tr>
      <w:tr>
        <w:tc>
          <w:tcPr>
            <w:tcW w:type="dxa" w:w="600"/>
            <w:tcBorders>
              <w:top w:val="nil" w:color="FFFFFF" w:sz="0"/>
              <w:left w:val="nil" w:color="FFFFFF" w:sz="0"/>
              <w:bottom w:val="nil" w:color="FFFFFF" w:sz="0"/>
              <w:right w:val="nil" w:color="FFFFFF" w:sz="0"/>
            </w:tcBorders>
            <w:shd w:fill="D5E8F0"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8</w:t>
            </w:r>
          </w:p>
        </w:tc>
        <w:tc>
          <w:tcPr>
            <w:tcW w:type="dxa" w:w="8760"/>
            <w:tcBorders>
              <w:top w:val="nil" w:color="FFFFFF" w:sz="0"/>
              <w:left w:val="nil" w:color="FFFFFF" w:sz="0"/>
              <w:bottom w:val="nil" w:color="FFFFFF" w:sz="0"/>
              <w:right w:val="nil" w:color="FFFFFF" w:sz="0"/>
            </w:tcBorders>
            <w:shd w:fill="D5E8F0" w:val="clear"/>
            <w:tcMar>
              <w:top w:type="dxa" w:w="80"/>
              <w:left w:type="dxa" w:w="120"/>
              <w:bottom w:type="dxa" w:w="80"/>
              <w:right w:type="dxa" w:w="120"/>
            </w:tcMar>
          </w:tcPr>
          <w:p>
            <w:r>
              <w:rPr>
                <w:rFonts w:ascii="Arial" w:cs="Arial" w:eastAsia="Arial" w:hAnsi="Arial"/>
                <w:sz w:val="21"/>
                <w:szCs w:val="21"/>
              </w:rPr>
              <w:t xml:space="preserve">Conservare documentazione a supporto delle proprie decisioni per tutta la durata dei termini di prescrizione</w:t>
            </w:r>
          </w:p>
        </w:tc>
      </w:tr>
      <w:tr>
        <w:tc>
          <w:tcPr>
            <w:tcW w:type="dxa" w:w="600"/>
            <w:tcBorders>
              <w:top w:val="nil" w:color="FFFFFF" w:sz="0"/>
              <w:left w:val="nil" w:color="FFFFFF" w:sz="0"/>
              <w:bottom w:val="nil" w:color="FFFFFF" w:sz="0"/>
              <w:right w:val="nil" w:color="FFFFFF" w:sz="0"/>
            </w:tcBorders>
            <w:shd w:fill="BDD7EE"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9</w:t>
            </w:r>
          </w:p>
        </w:tc>
        <w:tc>
          <w:tcPr>
            <w:tcW w:type="dxa" w:w="8760"/>
            <w:tcBorders>
              <w:top w:val="nil" w:color="FFFFFF" w:sz="0"/>
              <w:left w:val="nil" w:color="FFFFFF" w:sz="0"/>
              <w:bottom w:val="nil" w:color="FFFFFF" w:sz="0"/>
              <w:right w:val="nil" w:color="FFFFFF" w:sz="0"/>
            </w:tcBorders>
            <w:shd w:fill="BDD7EE" w:val="clear"/>
            <w:tcMar>
              <w:top w:type="dxa" w:w="80"/>
              <w:left w:type="dxa" w:w="120"/>
              <w:bottom w:type="dxa" w:w="80"/>
              <w:right w:type="dxa" w:w="120"/>
            </w:tcMar>
          </w:tcPr>
          <w:p>
            <w:r>
              <w:rPr>
                <w:rFonts w:ascii="Arial" w:cs="Arial" w:eastAsia="Arial" w:hAnsi="Arial"/>
                <w:sz w:val="21"/>
                <w:szCs w:val="21"/>
              </w:rPr>
              <w:t xml:space="preserve">In caso di pressioni indebite, verbalizzare e riferire al RPCT e, se necessario, all'autorità giudiziaria</w:t>
            </w:r>
          </w:p>
        </w:tc>
      </w:tr>
      <w:tr>
        <w:tc>
          <w:tcPr>
            <w:tcW w:type="dxa" w:w="600"/>
            <w:tcBorders>
              <w:top w:val="nil" w:color="FFFFFF" w:sz="0"/>
              <w:left w:val="nil" w:color="FFFFFF" w:sz="0"/>
              <w:bottom w:val="nil" w:color="FFFFFF" w:sz="0"/>
              <w:right w:val="nil" w:color="FFFFFF" w:sz="0"/>
            </w:tcBorders>
            <w:shd w:fill="D5E8F0" w:val="clear"/>
            <w:tcMar>
              <w:top w:type="dxa" w:w="80"/>
              <w:left w:type="dxa" w:w="120"/>
              <w:bottom w:type="dxa" w:w="80"/>
              <w:right w:type="dxa" w:w="80"/>
            </w:tcMar>
          </w:tcPr>
          <w:p>
            <w:pPr>
              <w:jc w:val="center"/>
            </w:pPr>
            <w:r>
              <w:rPr>
                <w:rFonts w:ascii="Arial" w:cs="Arial" w:eastAsia="Arial" w:hAnsi="Arial"/>
                <w:b/>
                <w:bCs/>
                <w:color w:val="1F4E79"/>
                <w:sz w:val="22"/>
                <w:szCs w:val="22"/>
              </w:rPr>
              <w:t xml:space="preserve">10</w:t>
            </w:r>
          </w:p>
        </w:tc>
        <w:tc>
          <w:tcPr>
            <w:tcW w:type="dxa" w:w="8760"/>
            <w:tcBorders>
              <w:top w:val="nil" w:color="FFFFFF" w:sz="0"/>
              <w:left w:val="nil" w:color="FFFFFF" w:sz="0"/>
              <w:bottom w:val="nil" w:color="FFFFFF" w:sz="0"/>
              <w:right w:val="nil" w:color="FFFFFF" w:sz="0"/>
            </w:tcBorders>
            <w:shd w:fill="D5E8F0" w:val="clear"/>
            <w:tcMar>
              <w:top w:type="dxa" w:w="80"/>
              <w:left w:type="dxa" w:w="120"/>
              <w:bottom w:type="dxa" w:w="80"/>
              <w:right w:type="dxa" w:w="120"/>
            </w:tcMar>
          </w:tcPr>
          <w:p>
            <w:r>
              <w:rPr>
                <w:rFonts w:ascii="Arial" w:cs="Arial" w:eastAsia="Arial" w:hAnsi="Arial"/>
                <w:sz w:val="21"/>
                <w:szCs w:val="21"/>
              </w:rPr>
              <w:t xml:space="preserve">Consultare il servizio legale interno o il RPCT in caso di dubbi interpretativi prima di adottare l'atto</w:t>
            </w:r>
          </w:p>
        </w:tc>
      </w:tr>
    </w:tbl>
    <w:p>
      <w:pPr>
        <w:spacing w:before="200" w:after="0"/>
      </w:pPr>
      <w:r>
        <w:t xml:space="preserve"/>
      </w:r>
    </w:p>
    <w:p>
      <w:pPr>
        <w:pStyle w:val="Heading1"/>
        <w:pBdr>
          <w:bottom w:val="single" w:color="2E75B6" w:sz="6" w:space="4"/>
        </w:pBdr>
        <w:spacing w:before="360" w:after="200"/>
      </w:pPr>
      <w:r>
        <w:rPr>
          <w:rFonts w:ascii="Arial" w:cs="Arial" w:eastAsia="Arial" w:hAnsi="Arial"/>
          <w:b/>
          <w:bCs/>
          <w:color w:val="1F4E79"/>
          <w:sz w:val="32"/>
          <w:szCs w:val="32"/>
        </w:rPr>
        <w:t xml:space="preserve">5.2  La Responsabilità Civile e il Danno Erariale</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A) Responsabilità Civile verso Terzi</w:t>
      </w:r>
    </w:p>
    <w:p>
      <w:pPr>
        <w:spacing w:before="80" w:after="80"/>
      </w:pPr>
      <w:r>
        <w:rPr>
          <w:rFonts w:ascii="Arial" w:cs="Arial" w:eastAsia="Arial" w:hAnsi="Arial"/>
          <w:b w:val="false"/>
          <w:bCs w:val="false"/>
          <w:sz w:val="22"/>
          <w:szCs w:val="22"/>
        </w:rPr>
        <w:t xml:space="preserve">L'art. 28 della Costituzione prevede che i dipendenti dello Stato e degli enti pubblici siano direttamente responsabili degli atti compiuti in violazione di diritti. In pratica, opera un doppio binario:</w:t>
      </w:r>
    </w:p>
    <w:p>
      <w:pPr>
        <w:pStyle w:val="ListParagraph"/>
        <w:numPr>
          <w:ilvl w:val="0"/>
          <w:numId w:val="2"/>
        </w:numPr>
        <w:spacing w:before="60" w:after="60"/>
      </w:pPr>
      <w:r>
        <w:rPr>
          <w:rFonts w:ascii="Arial" w:cs="Arial" w:eastAsia="Arial" w:hAnsi="Arial"/>
          <w:b w:val="false"/>
          <w:bCs w:val="false"/>
          <w:sz w:val="22"/>
          <w:szCs w:val="22"/>
        </w:rPr>
        <w:t xml:space="preserve">L'amministrazione risponde in via principale (art. 2043 c.c.) verso il terzo danneggiato</w:t>
      </w:r>
    </w:p>
    <w:p>
      <w:pPr>
        <w:pStyle w:val="ListParagraph"/>
        <w:numPr>
          <w:ilvl w:val="0"/>
          <w:numId w:val="2"/>
        </w:numPr>
        <w:spacing w:before="60" w:after="60"/>
      </w:pPr>
      <w:r>
        <w:rPr>
          <w:rFonts w:ascii="Arial" w:cs="Arial" w:eastAsia="Arial" w:hAnsi="Arial"/>
          <w:b w:val="false"/>
          <w:bCs w:val="false"/>
          <w:sz w:val="22"/>
          <w:szCs w:val="22"/>
        </w:rPr>
        <w:t xml:space="preserve">L'amministrazione ha poi diritto di rivalsa verso il dipendente che ha agito con dolo o colpa grave</w:t>
      </w:r>
    </w:p>
    <w:p>
      <w:pPr>
        <w:pStyle w:val="ListParagraph"/>
        <w:numPr>
          <w:ilvl w:val="0"/>
          <w:numId w:val="2"/>
        </w:numPr>
        <w:spacing w:before="60" w:after="60"/>
      </w:pPr>
      <w:r>
        <w:rPr>
          <w:rFonts w:ascii="Arial" w:cs="Arial" w:eastAsia="Arial" w:hAnsi="Arial"/>
          <w:b w:val="false"/>
          <w:bCs w:val="false"/>
          <w:sz w:val="22"/>
          <w:szCs w:val="22"/>
        </w:rPr>
        <w:t xml:space="preserve">Il danno da ritardo (art. 2-bis L. 241/1990) è una forma specifica: mancato rispetto dei termini procedimentali genera responsabilità risarcitoria</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B) La Responsabilità Amministrativa (Danno Erariale)</w:t>
      </w:r>
    </w:p>
    <w:p>
      <w:pPr>
        <w:spacing w:before="80" w:after="80"/>
      </w:pPr>
      <w:r>
        <w:rPr>
          <w:rFonts w:ascii="Arial" w:cs="Arial" w:eastAsia="Arial" w:hAnsi="Arial"/>
          <w:b w:val="false"/>
          <w:bCs w:val="false"/>
          <w:sz w:val="22"/>
          <w:szCs w:val="22"/>
        </w:rPr>
        <w:t xml:space="preserve">La Corte dei Conti è il giudice della responsabilità amministrativa. I presupposti per la sua configurazione sono tre, tutti necessari:</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Presupposto</w:t>
            </w:r>
          </w:p>
        </w:tc>
        <w:tc>
          <w:tcPr>
            <w:tcW w:type="dxa" w:w="624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1"/>
                <w:szCs w:val="21"/>
              </w:rPr>
              <w:t xml:space="preserve">Descrizione e note operative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Condotta dolosa o colpa grave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Non rileva la colpa lieve. La colpa grave è omissione macroscopica, inosservanza di regole elementari, errore inescusabile</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Danno patrimoniale all'erario</w:t>
            </w:r>
          </w:p>
        </w:tc>
        <w:tc>
          <w:tcPr>
            <w:tcW w:type="dxa" w:w="62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Danno diretto (diminuzione patrimonio) o indiretto (mancato incremento). Include il danno all'immagine dell'ente (rilevante e autonomamente azionabile)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Nesso di causalità</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Rapporto diretto tra la condotta del funzionario e il pregiudizio patrimoniale subito dalla PA</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Tipologie di Danno Erariale più Frequenti</w:t>
      </w:r>
    </w:p>
    <w:p>
      <w:pPr>
        <w:pStyle w:val="ListParagraph"/>
        <w:numPr>
          <w:ilvl w:val="0"/>
          <w:numId w:val="2"/>
        </w:numPr>
        <w:spacing w:before="60" w:after="60"/>
      </w:pPr>
      <w:r>
        <w:rPr>
          <w:rFonts w:ascii="Arial" w:cs="Arial" w:eastAsia="Arial" w:hAnsi="Arial"/>
          <w:b w:val="false"/>
          <w:bCs w:val="false"/>
          <w:sz w:val="22"/>
          <w:szCs w:val="22"/>
        </w:rPr>
        <w:t xml:space="preserve">Danno da appalti irregolari: maggiori costi sostenuti a causa di procedure non competitive</w:t>
      </w:r>
    </w:p>
    <w:p>
      <w:pPr>
        <w:pStyle w:val="ListParagraph"/>
        <w:numPr>
          <w:ilvl w:val="0"/>
          <w:numId w:val="2"/>
        </w:numPr>
        <w:spacing w:before="60" w:after="60"/>
      </w:pPr>
      <w:r>
        <w:rPr>
          <w:rFonts w:ascii="Arial" w:cs="Arial" w:eastAsia="Arial" w:hAnsi="Arial"/>
          <w:b w:val="false"/>
          <w:bCs w:val="false"/>
          <w:sz w:val="22"/>
          <w:szCs w:val="22"/>
        </w:rPr>
        <w:t xml:space="preserve">Danno da assunzioni o progressioni illegittime: costi del personale non dovuti</w:t>
      </w:r>
    </w:p>
    <w:p>
      <w:pPr>
        <w:pStyle w:val="ListParagraph"/>
        <w:numPr>
          <w:ilvl w:val="0"/>
          <w:numId w:val="2"/>
        </w:numPr>
        <w:spacing w:before="60" w:after="60"/>
      </w:pPr>
      <w:r>
        <w:rPr>
          <w:rFonts w:ascii="Arial" w:cs="Arial" w:eastAsia="Arial" w:hAnsi="Arial"/>
          <w:b w:val="false"/>
          <w:bCs w:val="false"/>
          <w:sz w:val="22"/>
          <w:szCs w:val="22"/>
        </w:rPr>
        <w:t xml:space="preserve">Danno da mancati controlli: perdita di contributi, mancato recupero di somme</w:t>
      </w:r>
    </w:p>
    <w:p>
      <w:pPr>
        <w:pStyle w:val="ListParagraph"/>
        <w:numPr>
          <w:ilvl w:val="0"/>
          <w:numId w:val="2"/>
        </w:numPr>
        <w:spacing w:before="60" w:after="60"/>
      </w:pPr>
      <w:r>
        <w:rPr>
          <w:rFonts w:ascii="Arial" w:cs="Arial" w:eastAsia="Arial" w:hAnsi="Arial"/>
          <w:b w:val="false"/>
          <w:bCs w:val="false"/>
          <w:sz w:val="22"/>
          <w:szCs w:val="22"/>
        </w:rPr>
        <w:t xml:space="preserve">Danno all'immagine: compromissione della reputazione dell'ente per condotte illecite</w:t>
      </w:r>
    </w:p>
    <w:p>
      <w:pPr>
        <w:pStyle w:val="ListParagraph"/>
        <w:numPr>
          <w:ilvl w:val="0"/>
          <w:numId w:val="2"/>
        </w:numPr>
        <w:spacing w:before="60" w:after="60"/>
      </w:pPr>
      <w:r>
        <w:rPr>
          <w:rFonts w:ascii="Arial" w:cs="Arial" w:eastAsia="Arial" w:hAnsi="Arial"/>
          <w:b w:val="false"/>
          <w:bCs w:val="false"/>
          <w:sz w:val="22"/>
          <w:szCs w:val="22"/>
        </w:rPr>
        <w:t xml:space="preserve">Danno da responsabilità ex art. 2043 c.c.: somme pagate a terzi per risarcimento riconducibile a condotte del dipendente</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Come Prevenire il Danno Erariale</w:t>
      </w:r>
    </w:p>
    <w:p>
      <w:pPr>
        <w:pStyle w:val="ListParagraph"/>
        <w:numPr>
          <w:ilvl w:val="0"/>
          <w:numId w:val="2"/>
        </w:numPr>
        <w:spacing w:before="60" w:after="60"/>
      </w:pPr>
      <w:r>
        <w:rPr>
          <w:rFonts w:ascii="Arial" w:cs="Arial" w:eastAsia="Arial" w:hAnsi="Arial"/>
          <w:b w:val="false"/>
          <w:bCs w:val="false"/>
          <w:sz w:val="22"/>
          <w:szCs w:val="22"/>
        </w:rPr>
        <w:t xml:space="preserve">Curare l'istruttoria: ogni atto deve essere preceduto da un'adeguata verifica dei fatti e della normativa applicabile</w:t>
      </w:r>
    </w:p>
    <w:p>
      <w:pPr>
        <w:pStyle w:val="ListParagraph"/>
        <w:numPr>
          <w:ilvl w:val="0"/>
          <w:numId w:val="2"/>
        </w:numPr>
        <w:spacing w:before="60" w:after="60"/>
      </w:pPr>
      <w:r>
        <w:rPr>
          <w:rFonts w:ascii="Arial" w:cs="Arial" w:eastAsia="Arial" w:hAnsi="Arial"/>
          <w:b w:val="false"/>
          <w:bCs w:val="false"/>
          <w:sz w:val="22"/>
          <w:szCs w:val="22"/>
        </w:rPr>
        <w:t xml:space="preserve">Motivare adeguatamente: la motivazione completa e logica dell'atto è la prima difesa contro la Corte dei Conti</w:t>
      </w:r>
    </w:p>
    <w:p>
      <w:pPr>
        <w:pStyle w:val="ListParagraph"/>
        <w:numPr>
          <w:ilvl w:val="0"/>
          <w:numId w:val="2"/>
        </w:numPr>
        <w:spacing w:before="60" w:after="60"/>
      </w:pPr>
      <w:r>
        <w:rPr>
          <w:rFonts w:ascii="Arial" w:cs="Arial" w:eastAsia="Arial" w:hAnsi="Arial"/>
          <w:b w:val="false"/>
          <w:bCs w:val="false"/>
          <w:sz w:val="22"/>
          <w:szCs w:val="22"/>
        </w:rPr>
        <w:t xml:space="preserve">Acquisire preventivamente pareri legali e tecnici in caso di dubbi interpretativi</w:t>
      </w:r>
    </w:p>
    <w:p>
      <w:pPr>
        <w:pStyle w:val="ListParagraph"/>
        <w:numPr>
          <w:ilvl w:val="0"/>
          <w:numId w:val="2"/>
        </w:numPr>
        <w:spacing w:before="60" w:after="60"/>
      </w:pPr>
      <w:r>
        <w:rPr>
          <w:rFonts w:ascii="Arial" w:cs="Arial" w:eastAsia="Arial" w:hAnsi="Arial"/>
          <w:b w:val="false"/>
          <w:bCs w:val="false"/>
          <w:sz w:val="22"/>
          <w:szCs w:val="22"/>
        </w:rPr>
        <w:t xml:space="preserve">Garantire la tracciabilità delle decisioni: conservare tutta la documentazione</w:t>
      </w:r>
    </w:p>
    <w:p>
      <w:pPr>
        <w:pStyle w:val="ListParagraph"/>
        <w:numPr>
          <w:ilvl w:val="0"/>
          <w:numId w:val="2"/>
        </w:numPr>
        <w:spacing w:before="60" w:after="60"/>
      </w:pPr>
      <w:r>
        <w:rPr>
          <w:rFonts w:ascii="Arial" w:cs="Arial" w:eastAsia="Arial" w:hAnsi="Arial"/>
          <w:b w:val="false"/>
          <w:bCs w:val="false"/>
          <w:sz w:val="22"/>
          <w:szCs w:val="22"/>
        </w:rPr>
        <w:t xml:space="preserve">Rispettare le procedure di gara e le norme sul personale senza eccezioni</w:t>
      </w:r>
    </w:p>
    <w:p>
      <w:pPr>
        <w:pStyle w:val="ListParagraph"/>
        <w:numPr>
          <w:ilvl w:val="0"/>
          <w:numId w:val="2"/>
        </w:numPr>
        <w:spacing w:before="60" w:after="60"/>
      </w:pPr>
      <w:r>
        <w:rPr>
          <w:rFonts w:ascii="Arial" w:cs="Arial" w:eastAsia="Arial" w:hAnsi="Arial"/>
          <w:b w:val="false"/>
          <w:bCs w:val="false"/>
          <w:sz w:val="22"/>
          <w:szCs w:val="22"/>
        </w:rPr>
        <w:t xml:space="preserve">Effettuare controlli preventivi e successivi efficaci sui provvedimenti adottati</w:t>
      </w:r>
    </w:p>
    <w:p>
      <w:pPr>
        <w:spacing w:before="200" w:after="0"/>
      </w:pPr>
      <w:r>
        <w:t xml:space="preserve"/>
      </w:r>
    </w:p>
    <w:p>
      <w:pPr>
        <w:pStyle w:val="Heading1"/>
        <w:pBdr>
          <w:bottom w:val="single" w:color="2E75B6" w:sz="6" w:space="4"/>
        </w:pBdr>
        <w:spacing w:before="360" w:after="200"/>
      </w:pPr>
      <w:r>
        <w:rPr>
          <w:rFonts w:ascii="Arial" w:cs="Arial" w:eastAsia="Arial" w:hAnsi="Arial"/>
          <w:b/>
          <w:bCs/>
          <w:color w:val="1F4E79"/>
          <w:sz w:val="32"/>
          <w:szCs w:val="32"/>
        </w:rPr>
        <w:t xml:space="preserve">5.3  La Responsabilità Disciplinare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  Durata: 45 minuti (15:30 – 16:15)</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Il Quadro Normativo</w:t>
      </w:r>
    </w:p>
    <w:p>
      <w:pPr>
        <w:spacing w:before="80" w:after="80"/>
      </w:pPr>
      <w:r>
        <w:rPr>
          <w:rFonts w:ascii="Arial" w:cs="Arial" w:eastAsia="Arial" w:hAnsi="Arial"/>
          <w:b w:val="false"/>
          <w:bCs w:val="false"/>
          <w:sz w:val="22"/>
          <w:szCs w:val="22"/>
        </w:rPr>
        <w:t xml:space="preserve">La responsabilità disciplinare del pubblico dipendente è disciplinata da un corpus normativo articolato:</w:t>
      </w:r>
    </w:p>
    <w:p>
      <w:pPr>
        <w:pStyle w:val="ListParagraph"/>
        <w:numPr>
          <w:ilvl w:val="0"/>
          <w:numId w:val="2"/>
        </w:numPr>
        <w:spacing w:before="60" w:after="60"/>
      </w:pPr>
      <w:r>
        <w:rPr>
          <w:rFonts w:ascii="Arial" w:cs="Arial" w:eastAsia="Arial" w:hAnsi="Arial"/>
          <w:b w:val="false"/>
          <w:bCs w:val="false"/>
          <w:sz w:val="22"/>
          <w:szCs w:val="22"/>
        </w:rPr>
        <w:t xml:space="preserve">Artt. 55 e ss. D.Lgs. 165/2001: disciplina generale del procedimento disciplinare nel pubblico impiego</w:t>
      </w:r>
    </w:p>
    <w:p>
      <w:pPr>
        <w:pStyle w:val="ListParagraph"/>
        <w:numPr>
          <w:ilvl w:val="0"/>
          <w:numId w:val="2"/>
        </w:numPr>
        <w:spacing w:before="60" w:after="60"/>
      </w:pPr>
      <w:r>
        <w:rPr>
          <w:rFonts w:ascii="Arial" w:cs="Arial" w:eastAsia="Arial" w:hAnsi="Arial"/>
          <w:b w:val="false"/>
          <w:bCs w:val="false"/>
          <w:sz w:val="22"/>
          <w:szCs w:val="22"/>
        </w:rPr>
        <w:t xml:space="preserve">DPR 62/2013: Codice di comportamento dei dipendenti pubblici — 18 articoli con obblighi generali e specifici</w:t>
      </w:r>
    </w:p>
    <w:p>
      <w:pPr>
        <w:pStyle w:val="ListParagraph"/>
        <w:numPr>
          <w:ilvl w:val="0"/>
          <w:numId w:val="2"/>
        </w:numPr>
        <w:spacing w:before="60" w:after="60"/>
      </w:pPr>
      <w:r>
        <w:rPr>
          <w:rFonts w:ascii="Arial" w:cs="Arial" w:eastAsia="Arial" w:hAnsi="Arial"/>
          <w:b w:val="false"/>
          <w:bCs w:val="false"/>
          <w:sz w:val="22"/>
          <w:szCs w:val="22"/>
        </w:rPr>
        <w:t xml:space="preserve">Codici di comportamento integrativi: ogni amministrazione deve adottare il proprio codice con previsioni specifiche per il contesto</w:t>
      </w:r>
    </w:p>
    <w:p>
      <w:pPr>
        <w:pStyle w:val="ListParagraph"/>
        <w:numPr>
          <w:ilvl w:val="0"/>
          <w:numId w:val="2"/>
        </w:numPr>
        <w:spacing w:before="60" w:after="60"/>
      </w:pPr>
      <w:r>
        <w:rPr>
          <w:rFonts w:ascii="Arial" w:cs="Arial" w:eastAsia="Arial" w:hAnsi="Arial"/>
          <w:b w:val="false"/>
          <w:bCs w:val="false"/>
          <w:sz w:val="22"/>
          <w:szCs w:val="22"/>
        </w:rPr>
        <w:t xml:space="preserve">CCNL di comparto: integrano il sistema con previsioni contrattuali su sanzioni e procedimento</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Le Sanzioni Disciplinari: dalla più Lieve alla più Grave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360"/>
        <w:gridCol w:w="2400"/>
      </w:tblGrid>
      <w:tr>
        <w:tc>
          <w:tcPr>
            <w:tcW w:type="dxa" w:w="26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Sanzione</w:t>
            </w:r>
          </w:p>
        </w:tc>
        <w:tc>
          <w:tcPr>
            <w:tcW w:type="dxa" w:w="436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Casi tipici di applicazione</w:t>
            </w:r>
          </w:p>
        </w:tc>
        <w:tc>
          <w:tcPr>
            <w:tcW w:type="dxa" w:w="24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Competenza</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Rimprovero scritto</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Inosservanza di obblighi di servizio, scarso rendimento non grave, comportamento non corretto con colleghi o utenti</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19"/>
                <w:szCs w:val="19"/>
              </w:rPr>
              <w:t xml:space="preserve">Dirigente d'ufficio</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Multa (fino a 4 ore)</w:t>
            </w:r>
          </w:p>
        </w:tc>
        <w:tc>
          <w:tcPr>
            <w:tcW w:type="dxa" w:w="4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Violazioni di obblighi di servizio di media gravità, assenze brevi non giustificate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9"/>
                <w:szCs w:val="19"/>
              </w:rPr>
              <w:t xml:space="preserve">Dirigente d'ufficio</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Sospensione (fino a 10 gg)</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Violazioni reiterate, comportamenti gravi, inosservanza delle disposizioni del codice di comportamento</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19"/>
                <w:szCs w:val="19"/>
              </w:rPr>
              <w:t xml:space="preserve">UPD (Ufficio Procedimenti Disciplinari)</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Sospensione (11-20 gg)</w:t>
            </w:r>
          </w:p>
        </w:tc>
        <w:tc>
          <w:tcPr>
            <w:tcW w:type="dxa" w:w="4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Gravi violazioni, recidiva in infrazioni sanzionate con sospensione fino a 10 gg</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9"/>
                <w:szCs w:val="19"/>
              </w:rPr>
              <w:t xml:space="preserve">UPD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Licenziamento con preavviso</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Recidiva nelle infrazioni più gravi, comportamenti gravemente scorretti reiterati</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19"/>
                <w:szCs w:val="19"/>
              </w:rPr>
              <w:t xml:space="preserve">UPD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Licenziamento senza preavviso</w:t>
            </w:r>
          </w:p>
        </w:tc>
        <w:tc>
          <w:tcPr>
            <w:tcW w:type="dxa" w:w="4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Falsa attestazione di presenza, falsificazione di documenti, condanna penale definitiva per alcuni reati</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sz w:val="19"/>
                <w:szCs w:val="19"/>
              </w:rPr>
              <w:t xml:space="preserve">UPD</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Il Procedimento Disciplinare: Termini e Garanzie</w:t>
      </w:r>
    </w:p>
    <w:p>
      <w:pPr>
        <w:pStyle w:val="ListParagraph"/>
        <w:numPr>
          <w:ilvl w:val="0"/>
          <w:numId w:val="2"/>
        </w:numPr>
        <w:spacing w:before="60" w:after="60"/>
      </w:pPr>
      <w:r>
        <w:rPr>
          <w:rFonts w:ascii="Arial" w:cs="Arial" w:eastAsia="Arial" w:hAnsi="Arial"/>
          <w:b w:val="false"/>
          <w:bCs w:val="false"/>
          <w:sz w:val="22"/>
          <w:szCs w:val="22"/>
        </w:rPr>
        <w:t xml:space="preserve">Contestazione dell'addebito: entro 20 giorni dalla conoscenza del fatto da parte del dirigente (o dell'UPD)</w:t>
      </w:r>
    </w:p>
    <w:p>
      <w:pPr>
        <w:pStyle w:val="ListParagraph"/>
        <w:numPr>
          <w:ilvl w:val="0"/>
          <w:numId w:val="2"/>
        </w:numPr>
        <w:spacing w:before="60" w:after="60"/>
      </w:pPr>
      <w:r>
        <w:rPr>
          <w:rFonts w:ascii="Arial" w:cs="Arial" w:eastAsia="Arial" w:hAnsi="Arial"/>
          <w:b w:val="false"/>
          <w:bCs w:val="false"/>
          <w:sz w:val="22"/>
          <w:szCs w:val="22"/>
        </w:rPr>
        <w:t xml:space="preserve">Convocazione del dipendente: almeno 10 giorni prima dell'audizione</w:t>
      </w:r>
    </w:p>
    <w:p>
      <w:pPr>
        <w:pStyle w:val="ListParagraph"/>
        <w:numPr>
          <w:ilvl w:val="0"/>
          <w:numId w:val="2"/>
        </w:numPr>
        <w:spacing w:before="60" w:after="60"/>
      </w:pPr>
      <w:r>
        <w:rPr>
          <w:rFonts w:ascii="Arial" w:cs="Arial" w:eastAsia="Arial" w:hAnsi="Arial"/>
          <w:b w:val="false"/>
          <w:bCs w:val="false"/>
          <w:sz w:val="22"/>
          <w:szCs w:val="22"/>
        </w:rPr>
        <w:t xml:space="preserve">Audizione in contraddittorio: il dipendente ha diritto di difendersi e presentare documenti</w:t>
      </w:r>
    </w:p>
    <w:p>
      <w:pPr>
        <w:pStyle w:val="ListParagraph"/>
        <w:numPr>
          <w:ilvl w:val="0"/>
          <w:numId w:val="2"/>
        </w:numPr>
        <w:spacing w:before="60" w:after="60"/>
      </w:pPr>
      <w:r>
        <w:rPr>
          <w:rFonts w:ascii="Arial" w:cs="Arial" w:eastAsia="Arial" w:hAnsi="Arial"/>
          <w:b w:val="false"/>
          <w:bCs w:val="false"/>
          <w:sz w:val="22"/>
          <w:szCs w:val="22"/>
        </w:rPr>
        <w:t xml:space="preserve">Conclusione del procedimento: entro 120 giorni dalla contestazione (a pena di decadenza)</w:t>
      </w:r>
    </w:p>
    <w:p>
      <w:pPr>
        <w:pStyle w:val="ListParagraph"/>
        <w:numPr>
          <w:ilvl w:val="0"/>
          <w:numId w:val="2"/>
        </w:numPr>
        <w:spacing w:before="60" w:after="60"/>
      </w:pPr>
      <w:r>
        <w:rPr>
          <w:rFonts w:ascii="Arial" w:cs="Arial" w:eastAsia="Arial" w:hAnsi="Arial"/>
          <w:b w:val="false"/>
          <w:bCs w:val="false"/>
          <w:sz w:val="22"/>
          <w:szCs w:val="22"/>
        </w:rPr>
        <w:t xml:space="preserve">Autonomia del procedimento disciplinare: non è sospeso dal procedimento penale salvo casi specifici (condanna definitiva)</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Violazioni Disciplinari più Frequenti nella PA</w:t>
      </w:r>
    </w:p>
    <w:p>
      <w:pPr>
        <w:pStyle w:val="ListParagraph"/>
        <w:numPr>
          <w:ilvl w:val="0"/>
          <w:numId w:val="2"/>
        </w:numPr>
        <w:spacing w:before="60" w:after="60"/>
      </w:pPr>
      <w:r>
        <w:rPr>
          <w:rFonts w:ascii="Arial" w:cs="Arial" w:eastAsia="Arial" w:hAnsi="Arial"/>
          <w:b w:val="false"/>
          <w:bCs w:val="false"/>
          <w:sz w:val="22"/>
          <w:szCs w:val="22"/>
        </w:rPr>
        <w:t xml:space="preserve">Assenze ingiustificate e false attestazioni di presenza (badge)</w:t>
      </w:r>
    </w:p>
    <w:p>
      <w:pPr>
        <w:pStyle w:val="ListParagraph"/>
        <w:numPr>
          <w:ilvl w:val="0"/>
          <w:numId w:val="2"/>
        </w:numPr>
        <w:spacing w:before="60" w:after="60"/>
      </w:pPr>
      <w:r>
        <w:rPr>
          <w:rFonts w:ascii="Arial" w:cs="Arial" w:eastAsia="Arial" w:hAnsi="Arial"/>
          <w:b w:val="false"/>
          <w:bCs w:val="false"/>
          <w:sz w:val="22"/>
          <w:szCs w:val="22"/>
        </w:rPr>
        <w:t xml:space="preserve">Inosservanza dell'orario di lavoro e utilizzo del tempo di lavoro per attività personali</w:t>
      </w:r>
    </w:p>
    <w:p>
      <w:pPr>
        <w:pStyle w:val="ListParagraph"/>
        <w:numPr>
          <w:ilvl w:val="0"/>
          <w:numId w:val="2"/>
        </w:numPr>
        <w:spacing w:before="60" w:after="60"/>
      </w:pPr>
      <w:r>
        <w:rPr>
          <w:rFonts w:ascii="Arial" w:cs="Arial" w:eastAsia="Arial" w:hAnsi="Arial"/>
          <w:b w:val="false"/>
          <w:bCs w:val="false"/>
          <w:sz w:val="22"/>
          <w:szCs w:val="22"/>
        </w:rPr>
        <w:t xml:space="preserve">Violazione degli obblighi di riservatezza su atti e notizie d'ufficio</w:t>
      </w:r>
    </w:p>
    <w:p>
      <w:pPr>
        <w:pStyle w:val="ListParagraph"/>
        <w:numPr>
          <w:ilvl w:val="0"/>
          <w:numId w:val="2"/>
        </w:numPr>
        <w:spacing w:before="60" w:after="60"/>
      </w:pPr>
      <w:r>
        <w:rPr>
          <w:rFonts w:ascii="Arial" w:cs="Arial" w:eastAsia="Arial" w:hAnsi="Arial"/>
          <w:b w:val="false"/>
          <w:bCs w:val="false"/>
          <w:sz w:val="22"/>
          <w:szCs w:val="22"/>
        </w:rPr>
        <w:t xml:space="preserve">Comportamento non conforme al codice etico con utenti, colleghi o superiori</w:t>
      </w:r>
    </w:p>
    <w:p>
      <w:pPr>
        <w:pStyle w:val="ListParagraph"/>
        <w:numPr>
          <w:ilvl w:val="0"/>
          <w:numId w:val="2"/>
        </w:numPr>
        <w:spacing w:before="60" w:after="60"/>
      </w:pPr>
      <w:r>
        <w:rPr>
          <w:rFonts w:ascii="Arial" w:cs="Arial" w:eastAsia="Arial" w:hAnsi="Arial"/>
          <w:b w:val="false"/>
          <w:bCs w:val="false"/>
          <w:sz w:val="22"/>
          <w:szCs w:val="22"/>
        </w:rPr>
        <w:t xml:space="preserve">Mancata collaborazione con il RPCT nella mappatura e nel monitoraggio</w:t>
      </w:r>
    </w:p>
    <w:p>
      <w:pPr>
        <w:pStyle w:val="ListParagraph"/>
        <w:numPr>
          <w:ilvl w:val="0"/>
          <w:numId w:val="2"/>
        </w:numPr>
        <w:spacing w:before="60" w:after="60"/>
      </w:pPr>
      <w:r>
        <w:rPr>
          <w:rFonts w:ascii="Arial" w:cs="Arial" w:eastAsia="Arial" w:hAnsi="Arial"/>
          <w:b w:val="false"/>
          <w:bCs w:val="false"/>
          <w:sz w:val="22"/>
          <w:szCs w:val="22"/>
        </w:rPr>
        <w:t xml:space="preserve">Omessa dichiarazione di conflitti di interesse o di situazioni di incompatibilità</w:t>
      </w:r>
    </w:p>
    <w:p>
      <w:pPr>
        <w:pStyle w:val="ListParagraph"/>
        <w:numPr>
          <w:ilvl w:val="0"/>
          <w:numId w:val="2"/>
        </w:numPr>
        <w:spacing w:before="60" w:after="60"/>
      </w:pPr>
      <w:r>
        <w:rPr>
          <w:rFonts w:ascii="Arial" w:cs="Arial" w:eastAsia="Arial" w:hAnsi="Arial"/>
          <w:b w:val="false"/>
          <w:bCs w:val="false"/>
          <w:sz w:val="22"/>
          <w:szCs w:val="22"/>
        </w:rPr>
        <w:t xml:space="preserve">Utilizzo di beni e risorse pubbliche per fini personali</w:t>
      </w:r>
    </w:p>
    <w:p>
      <w:pPr>
        <w:spacing w:before="200" w:after="0"/>
      </w:pPr>
      <w:r>
        <w:t xml:space="preserve"/>
      </w:r>
    </w:p>
    <w:p>
      <w:pPr>
        <w:pStyle w:val="Heading1"/>
        <w:pBdr>
          <w:bottom w:val="single" w:color="2E75B6" w:sz="6" w:space="4"/>
        </w:pBdr>
        <w:spacing w:before="360" w:after="200"/>
      </w:pPr>
      <w:r>
        <w:rPr>
          <w:rFonts w:ascii="Arial" w:cs="Arial" w:eastAsia="Arial" w:hAnsi="Arial"/>
          <w:b/>
          <w:bCs/>
          <w:color w:val="1F4E79"/>
          <w:sz w:val="32"/>
          <w:szCs w:val="32"/>
        </w:rPr>
        <w:t xml:space="preserve">Workshop Finale — Analisi Integrata di Casi Pratici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  Durata: 45 minuti — Lavoro di gruppo + discussione (16:15 – 17:00)</w:t>
            </w:r>
          </w:p>
        </w:tc>
      </w:tr>
    </w:tbl>
    <w:p>
      <w:pPr>
        <w:spacing w:before="120" w:after="0"/>
      </w:pPr>
      <w:r>
        <w:t xml:space="preserve"/>
      </w:r>
    </w:p>
    <w:p>
      <w:pPr>
        <w:spacing w:before="80" w:after="80"/>
      </w:pPr>
      <w:r>
        <w:rPr>
          <w:rFonts w:ascii="Arial" w:cs="Arial" w:eastAsia="Arial" w:hAnsi="Arial"/>
          <w:b w:val="false"/>
          <w:bCs w:val="false"/>
          <w:sz w:val="22"/>
          <w:szCs w:val="22"/>
        </w:rPr>
        <w:t xml:space="preserve">Nei casi reali, le diverse forme di responsabilità si sovrappongono e si intersecano. Il dirigente deve saper leggere la situazione in modo trasversale, individuando tutte le possibili implicazioni e le azioni correttive da adottare.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CCCCCC" w:sz="1"/>
              <w:right w:val="single" w:color="CCCCCC" w:sz="1"/>
            </w:tcBorders>
            <w:shd w:fill="FFF2CC" w:val="clear"/>
            <w:tcMar>
              <w:top w:type="dxa" w:w="120"/>
              <w:left w:type="dxa" w:w="200"/>
              <w:bottom w:type="dxa" w:w="120"/>
              <w:right w:type="dxa" w:w="200"/>
            </w:tcMar>
          </w:tcPr>
          <w:p>
            <w:pPr>
              <w:spacing w:before="80" w:after="120"/>
            </w:pPr>
            <w:r>
              <w:rPr>
                <w:rFonts w:ascii="Arial" w:cs="Arial" w:eastAsia="Arial" w:hAnsi="Arial"/>
                <w:b/>
                <w:bCs/>
                <w:color w:val="1F4E79"/>
                <w:sz w:val="22"/>
                <w:szCs w:val="22"/>
              </w:rPr>
              <w:t xml:space="preserve">Metodologia del Workshop</w:t>
            </w:r>
          </w:p>
          <w:p>
            <w:pPr>
              <w:pStyle w:val="ListParagraph"/>
              <w:numPr>
                <w:ilvl w:val="0"/>
                <w:numId w:val="2"/>
              </w:numPr>
              <w:spacing w:before="40" w:after="40"/>
            </w:pPr>
            <w:r>
              <w:rPr>
                <w:rFonts w:ascii="Arial" w:cs="Arial" w:eastAsia="Arial" w:hAnsi="Arial"/>
                <w:sz w:val="21"/>
                <w:szCs w:val="21"/>
              </w:rPr>
              <w:t xml:space="preserve">Ogni gruppo analizza un caso pratico usando la griglia di analisi fornita</w:t>
            </w:r>
          </w:p>
          <w:p>
            <w:pPr>
              <w:pStyle w:val="ListParagraph"/>
              <w:numPr>
                <w:ilvl w:val="0"/>
                <w:numId w:val="2"/>
              </w:numPr>
              <w:spacing w:before="40" w:after="40"/>
            </w:pPr>
            <w:r>
              <w:rPr>
                <w:rFonts w:ascii="Arial" w:cs="Arial" w:eastAsia="Arial" w:hAnsi="Arial"/>
                <w:sz w:val="21"/>
                <w:szCs w:val="21"/>
              </w:rPr>
              <w:t xml:space="preserve">Identificare: le condotte illecite o a rischio, le forme di responsabilità applicabili, le azioni che il dirigente avrebbe dovuto adottare per prevenire</w:t>
            </w:r>
          </w:p>
          <w:p>
            <w:pPr>
              <w:pStyle w:val="ListParagraph"/>
              <w:numPr>
                <w:ilvl w:val="0"/>
                <w:numId w:val="2"/>
              </w:numPr>
              <w:spacing w:before="40" w:after="40"/>
            </w:pPr>
            <w:r>
              <w:rPr>
                <w:rFonts w:ascii="Arial" w:cs="Arial" w:eastAsia="Arial" w:hAnsi="Arial"/>
                <w:sz w:val="21"/>
                <w:szCs w:val="21"/>
              </w:rPr>
              <w:t xml:space="preserve">Presentare in plenaria il caso con raccomandazioni operative</w:t>
            </w:r>
          </w:p>
          <w:p>
            <w:pPr>
              <w:pStyle w:val="ListParagraph"/>
              <w:numPr>
                <w:ilvl w:val="0"/>
                <w:numId w:val="2"/>
              </w:numPr>
              <w:spacing w:before="40" w:after="40"/>
            </w:pPr>
            <w:r>
              <w:rPr>
                <w:rFonts w:ascii="Arial" w:cs="Arial" w:eastAsia="Arial" w:hAnsi="Arial"/>
                <w:sz w:val="21"/>
                <w:szCs w:val="21"/>
              </w:rPr>
              <w:t xml:space="preserve">Discussione collegiale: il docente integra con riferimenti normativi e giurisprudenziali</w:t>
            </w:r>
          </w:p>
        </w:tc>
      </w:tr>
    </w:tbl>
    <w:p>
      <w:pPr>
        <w:spacing w:before="120" w:after="0"/>
      </w:pPr>
      <w:r>
        <w:t xml:space="preserve"/>
      </w:r>
    </w:p>
    <w:p>
      <w:pPr>
        <w:pStyle w:val="Heading2"/>
        <w:spacing w:before="280" w:after="160"/>
      </w:pPr>
      <w:r>
        <w:rPr>
          <w:rFonts w:ascii="Arial" w:cs="Arial" w:eastAsia="Arial" w:hAnsi="Arial"/>
          <w:b/>
          <w:bCs/>
          <w:color w:val="2E75B6"/>
          <w:sz w:val="26"/>
          <w:szCs w:val="26"/>
        </w:rPr>
        <w:t xml:space="preserve">Caso 1 — Il Dirigente che Omette Controlli su Forniture</w:t>
      </w:r>
    </w:p>
    <w:p>
      <w:pPr>
        <w:spacing w:before="80" w:after="80"/>
      </w:pPr>
      <w:r>
        <w:rPr>
          <w:rFonts w:ascii="Arial" w:cs="Arial" w:eastAsia="Arial" w:hAnsi="Arial"/>
          <w:b w:val="false"/>
          <w:bCs w:val="false"/>
          <w:sz w:val="22"/>
          <w:szCs w:val="22"/>
        </w:rPr>
        <w:t xml:space="preserve">Il Dirigente dell'Ufficio Acquisti autorizza ripetutamente il pagamento di fatture per forniture di cancelleria, senza verificare la corrispondenza con le merci effettivamente consegnate. Dalle verifiche emerge che circa il 30% delle forniture non è mai stata consegnata. Il fornitore è un soggetto collegato a un familiare del dirigente.</w:t>
      </w:r>
    </w:p>
    <w:p>
      <w:pPr>
        <w:pStyle w:val="ListParagraph"/>
        <w:numPr>
          <w:ilvl w:val="0"/>
          <w:numId w:val="2"/>
        </w:numPr>
        <w:spacing w:before="60" w:after="60"/>
      </w:pPr>
      <w:r>
        <w:rPr>
          <w:rFonts w:ascii="Arial" w:cs="Arial" w:eastAsia="Arial" w:hAnsi="Arial"/>
          <w:b w:val="false"/>
          <w:bCs w:val="false"/>
          <w:sz w:val="22"/>
          <w:szCs w:val="22"/>
        </w:rPr>
        <w:t xml:space="preserve">Forme di responsabilità potenzialmente configurabili</w:t>
      </w:r>
    </w:p>
    <w:p>
      <w:pPr>
        <w:pStyle w:val="ListParagraph"/>
        <w:numPr>
          <w:ilvl w:val="0"/>
          <w:numId w:val="2"/>
        </w:numPr>
        <w:spacing w:before="60" w:after="60"/>
      </w:pPr>
      <w:r>
        <w:rPr>
          <w:rFonts w:ascii="Arial" w:cs="Arial" w:eastAsia="Arial" w:hAnsi="Arial"/>
          <w:b w:val="false"/>
          <w:bCs w:val="false"/>
          <w:sz w:val="22"/>
          <w:szCs w:val="22"/>
        </w:rPr>
        <w:t xml:space="preserve">Elementi di fatto rilevanti per ciascuna responsabilità</w:t>
      </w:r>
    </w:p>
    <w:p>
      <w:pPr>
        <w:pStyle w:val="ListParagraph"/>
        <w:numPr>
          <w:ilvl w:val="0"/>
          <w:numId w:val="2"/>
        </w:numPr>
        <w:spacing w:before="60" w:after="60"/>
      </w:pPr>
      <w:r>
        <w:rPr>
          <w:rFonts w:ascii="Arial" w:cs="Arial" w:eastAsia="Arial" w:hAnsi="Arial"/>
          <w:b w:val="false"/>
          <w:bCs w:val="false"/>
          <w:sz w:val="22"/>
          <w:szCs w:val="22"/>
        </w:rPr>
        <w:t xml:space="preserve">Condotte che avrebbero potuto prevenire la situazione</w:t>
      </w:r>
    </w:p>
    <w:p>
      <w:pPr>
        <w:pStyle w:val="ListParagraph"/>
        <w:numPr>
          <w:ilvl w:val="0"/>
          <w:numId w:val="2"/>
        </w:numPr>
        <w:spacing w:before="60" w:after="60"/>
      </w:pPr>
      <w:r>
        <w:rPr>
          <w:rFonts w:ascii="Arial" w:cs="Arial" w:eastAsia="Arial" w:hAnsi="Arial"/>
          <w:b w:val="false"/>
          <w:bCs w:val="false"/>
          <w:sz w:val="22"/>
          <w:szCs w:val="22"/>
        </w:rPr>
        <w:t xml:space="preserve">Azioni immediate che il dirigente avrebbe dovuto intraprendere</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Caso 2 — Il Funzionario che Manipola una Procedura Concorsuale</w:t>
      </w:r>
    </w:p>
    <w:p>
      <w:pPr>
        <w:spacing w:before="80" w:after="80"/>
      </w:pPr>
      <w:r>
        <w:rPr>
          <w:rFonts w:ascii="Arial" w:cs="Arial" w:eastAsia="Arial" w:hAnsi="Arial"/>
          <w:b w:val="false"/>
          <w:bCs w:val="false"/>
          <w:sz w:val="22"/>
          <w:szCs w:val="22"/>
        </w:rPr>
        <w:t xml:space="preserve">Un funzionario responsabile della segreteria del concorso comunica i quesiti della prova scritta a un candidato con cui ha un rapporto di amicizia. Il candidato vince il concorso. La manipolazione emerge a seguito di una segnalazione anonima di whistleblowing.</w:t>
      </w:r>
    </w:p>
    <w:p>
      <w:pPr>
        <w:pStyle w:val="ListParagraph"/>
        <w:numPr>
          <w:ilvl w:val="0"/>
          <w:numId w:val="2"/>
        </w:numPr>
        <w:spacing w:before="60" w:after="60"/>
      </w:pPr>
      <w:r>
        <w:rPr>
          <w:rFonts w:ascii="Arial" w:cs="Arial" w:eastAsia="Arial" w:hAnsi="Arial"/>
          <w:b w:val="false"/>
          <w:bCs w:val="false"/>
          <w:sz w:val="22"/>
          <w:szCs w:val="22"/>
        </w:rPr>
        <w:t xml:space="preserve">Identificare tutte le responsabilità: penale, disciplinare, amministrativa</w:t>
      </w:r>
    </w:p>
    <w:p>
      <w:pPr>
        <w:pStyle w:val="ListParagraph"/>
        <w:numPr>
          <w:ilvl w:val="0"/>
          <w:numId w:val="2"/>
        </w:numPr>
        <w:spacing w:before="60" w:after="60"/>
      </w:pPr>
      <w:r>
        <w:rPr>
          <w:rFonts w:ascii="Arial" w:cs="Arial" w:eastAsia="Arial" w:hAnsi="Arial"/>
          <w:b w:val="false"/>
          <w:bCs w:val="false"/>
          <w:sz w:val="22"/>
          <w:szCs w:val="22"/>
        </w:rPr>
        <w:t xml:space="preserve">Analizzare la posizione del dirigente che aveva la supervisione della procedura</w:t>
      </w:r>
    </w:p>
    <w:p>
      <w:pPr>
        <w:pStyle w:val="ListParagraph"/>
        <w:numPr>
          <w:ilvl w:val="0"/>
          <w:numId w:val="2"/>
        </w:numPr>
        <w:spacing w:before="60" w:after="60"/>
      </w:pPr>
      <w:r>
        <w:rPr>
          <w:rFonts w:ascii="Arial" w:cs="Arial" w:eastAsia="Arial" w:hAnsi="Arial"/>
          <w:b w:val="false"/>
          <w:bCs w:val="false"/>
          <w:sz w:val="22"/>
          <w:szCs w:val="22"/>
        </w:rPr>
        <w:t xml:space="preserve">Come gestire la segnalazione di whistleblowing ricevuta</w:t>
      </w:r>
    </w:p>
    <w:p>
      <w:pPr>
        <w:pStyle w:val="ListParagraph"/>
        <w:numPr>
          <w:ilvl w:val="0"/>
          <w:numId w:val="2"/>
        </w:numPr>
        <w:spacing w:before="60" w:after="60"/>
      </w:pPr>
      <w:r>
        <w:rPr>
          <w:rFonts w:ascii="Arial" w:cs="Arial" w:eastAsia="Arial" w:hAnsi="Arial"/>
          <w:b w:val="false"/>
          <w:bCs w:val="false"/>
          <w:sz w:val="22"/>
          <w:szCs w:val="22"/>
        </w:rPr>
        <w:t xml:space="preserve">Misure preventive organizzative che avrebbero ridotto il rischio</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Caso 3 — Pressioni Esterne su una Decisione Amministrativa</w:t>
      </w:r>
    </w:p>
    <w:p>
      <w:pPr>
        <w:spacing w:before="80" w:after="80"/>
      </w:pPr>
      <w:r>
        <w:rPr>
          <w:rFonts w:ascii="Arial" w:cs="Arial" w:eastAsia="Arial" w:hAnsi="Arial"/>
          <w:b w:val="false"/>
          <w:bCs w:val="false"/>
          <w:sz w:val="22"/>
          <w:szCs w:val="22"/>
        </w:rPr>
        <w:t xml:space="preserve">Un dirigente riceve una telefonata da un esponente politico locale che gli chiede di accelerare il rilascio di una concessione edilizia per un operatore privato. Il dirigente sente la pressione ma non sa come comportarsi: l'istruttoria è ancora incompleta e mancano documentazioni.</w:t>
      </w:r>
    </w:p>
    <w:p>
      <w:pPr>
        <w:pStyle w:val="ListParagraph"/>
        <w:numPr>
          <w:ilvl w:val="0"/>
          <w:numId w:val="2"/>
        </w:numPr>
        <w:spacing w:before="60" w:after="60"/>
      </w:pPr>
      <w:r>
        <w:rPr>
          <w:rFonts w:ascii="Arial" w:cs="Arial" w:eastAsia="Arial" w:hAnsi="Arial"/>
          <w:b w:val="false"/>
          <w:bCs w:val="false"/>
          <w:sz w:val="22"/>
          <w:szCs w:val="22"/>
        </w:rPr>
        <w:t xml:space="preserve">Come deve comportarsi il dirigente? Quali sono gli obblighi?</w:t>
      </w:r>
    </w:p>
    <w:p>
      <w:pPr>
        <w:pStyle w:val="ListParagraph"/>
        <w:numPr>
          <w:ilvl w:val="0"/>
          <w:numId w:val="2"/>
        </w:numPr>
        <w:spacing w:before="60" w:after="60"/>
      </w:pPr>
      <w:r>
        <w:rPr>
          <w:rFonts w:ascii="Arial" w:cs="Arial" w:eastAsia="Arial" w:hAnsi="Arial"/>
          <w:b w:val="false"/>
          <w:bCs w:val="false"/>
          <w:sz w:val="22"/>
          <w:szCs w:val="22"/>
        </w:rPr>
        <w:t xml:space="preserve">Come documentare la pressione ricevuta?</w:t>
      </w:r>
    </w:p>
    <w:p>
      <w:pPr>
        <w:pStyle w:val="ListParagraph"/>
        <w:numPr>
          <w:ilvl w:val="0"/>
          <w:numId w:val="2"/>
        </w:numPr>
        <w:spacing w:before="60" w:after="60"/>
      </w:pPr>
      <w:r>
        <w:rPr>
          <w:rFonts w:ascii="Arial" w:cs="Arial" w:eastAsia="Arial" w:hAnsi="Arial"/>
          <w:b w:val="false"/>
          <w:bCs w:val="false"/>
          <w:sz w:val="22"/>
          <w:szCs w:val="22"/>
        </w:rPr>
        <w:t xml:space="preserve">A chi deve riferire e attraverso quali canali?</w:t>
      </w:r>
    </w:p>
    <w:p>
      <w:pPr>
        <w:pStyle w:val="ListParagraph"/>
        <w:numPr>
          <w:ilvl w:val="0"/>
          <w:numId w:val="2"/>
        </w:numPr>
        <w:spacing w:before="60" w:after="60"/>
      </w:pPr>
      <w:r>
        <w:rPr>
          <w:rFonts w:ascii="Arial" w:cs="Arial" w:eastAsia="Arial" w:hAnsi="Arial"/>
          <w:b w:val="false"/>
          <w:bCs w:val="false"/>
          <w:sz w:val="22"/>
          <w:szCs w:val="22"/>
        </w:rPr>
        <w:t xml:space="preserve">Quali sono le tutele del dirigente che resiste alla pressione?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680"/>
        <w:gridCol w:w="1680"/>
        <w:gridCol w:w="1680"/>
        <w:gridCol w:w="1680"/>
        <w:gridCol w:w="2280"/>
      </w:tblGrid>
      <w:tr>
        <w:tc>
          <w:tcPr>
            <w:tcW w:type="dxa" w:w="234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19"/>
                <w:szCs w:val="19"/>
              </w:rPr>
              <w:t xml:space="preserve">Griglia di analisi</w:t>
            </w:r>
          </w:p>
        </w:tc>
        <w:tc>
          <w:tcPr>
            <w:tcW w:type="dxa" w:w="168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Resp. penale?</w:t>
            </w:r>
          </w:p>
        </w:tc>
        <w:tc>
          <w:tcPr>
            <w:tcW w:type="dxa" w:w="168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Resp. civile?</w:t>
            </w:r>
          </w:p>
        </w:tc>
        <w:tc>
          <w:tcPr>
            <w:tcW w:type="dxa" w:w="168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Danno erariale?</w:t>
            </w:r>
          </w:p>
        </w:tc>
        <w:tc>
          <w:tcPr>
            <w:tcW w:type="dxa" w:w="168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Resp. disciplinare?</w:t>
            </w:r>
          </w:p>
        </w:tc>
        <w:tc>
          <w:tcPr>
            <w:tcW w:type="dxa" w:w="2280"/>
            <w:tcBorders>
              <w:top w:val="single" w:color="CCCCCC" w:sz="1"/>
              <w:left w:val="single" w:color="CCCCCC" w:sz="1"/>
              <w:bottom w:val="single" w:color="CCCCCC" w:sz="1"/>
              <w:right w:val="single" w:color="CCCCCC" w:sz="1"/>
            </w:tcBorders>
            <w:shd w:fill="2E75B6" w:val="clear"/>
            <w:tcMar>
              <w:top w:type="dxa" w:w="80"/>
              <w:left w:type="dxa" w:w="100"/>
              <w:bottom w:type="dxa" w:w="80"/>
              <w:right w:type="dxa" w:w="100"/>
            </w:tcMar>
          </w:tcPr>
          <w:p>
            <w:r>
              <w:rPr>
                <w:rFonts w:ascii="Arial" w:cs="Arial" w:eastAsia="Arial" w:hAnsi="Arial"/>
                <w:b/>
                <w:bCs/>
                <w:color w:val="FFFFFF"/>
                <w:sz w:val="18"/>
                <w:szCs w:val="18"/>
              </w:rPr>
              <w:t xml:space="preserve">Misure preventive</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b/>
                <w:bCs/>
                <w:sz w:val="19"/>
                <w:szCs w:val="19"/>
              </w:rPr>
              <w:t xml:space="preserve">Caso 1</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22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r>
      <w:tr>
        <w:tc>
          <w:tcPr>
            <w:tcW w:type="dxa" w:w="2340"/>
            <w:tcBorders>
              <w:top w:val="single" w:color="CCCCCC" w:sz="1"/>
              <w:left w:val="single" w:color="CCCCCC" w:sz="1"/>
              <w:bottom w:val="single" w:color="CCCCCC" w:sz="1"/>
              <w:right w:val="single" w:color="CCCCCC" w:sz="1"/>
            </w:tcBorders>
            <w:shd w:fill="F2F2F2" w:val="clear"/>
            <w:tcMar>
              <w:top w:type="dxa" w:w="100"/>
              <w:left w:type="dxa" w:w="100"/>
              <w:bottom w:type="dxa" w:w="100"/>
              <w:right w:type="dxa" w:w="100"/>
            </w:tcMar>
          </w:tcPr>
          <w:p>
            <w:r>
              <w:rPr>
                <w:rFonts w:ascii="Arial" w:cs="Arial" w:eastAsia="Arial" w:hAnsi="Arial"/>
                <w:b/>
                <w:bCs/>
                <w:sz w:val="19"/>
                <w:szCs w:val="19"/>
              </w:rPr>
              <w:t xml:space="preserve">Caso 2</w:t>
            </w:r>
          </w:p>
        </w:tc>
        <w:tc>
          <w:tcPr>
            <w:tcW w:type="dxa" w:w="1680"/>
            <w:tcBorders>
              <w:top w:val="single" w:color="CCCCCC" w:sz="1"/>
              <w:left w:val="single" w:color="CCCCCC" w:sz="1"/>
              <w:bottom w:val="single" w:color="CCCCCC" w:sz="1"/>
              <w:right w:val="single" w:color="CCCCCC" w:sz="1"/>
            </w:tcBorders>
            <w:shd w:fill="F2F2F2"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2F2F2"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2F2F2"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2F2F2" w:val="clear"/>
            <w:tcMar>
              <w:top w:type="dxa" w:w="100"/>
              <w:left w:type="dxa" w:w="100"/>
              <w:bottom w:type="dxa" w:w="100"/>
              <w:right w:type="dxa" w:w="100"/>
            </w:tcMar>
          </w:tcPr>
          <w:p>
            <w:r>
              <w:rPr>
                <w:rFonts w:ascii="Arial" w:cs="Arial" w:eastAsia="Arial" w:hAnsi="Arial"/>
                <w:sz w:val="19"/>
                <w:szCs w:val="19"/>
              </w:rPr>
              <w:t xml:space="preserve"> </w:t>
            </w:r>
          </w:p>
        </w:tc>
        <w:tc>
          <w:tcPr>
            <w:tcW w:type="dxa" w:w="2280"/>
            <w:tcBorders>
              <w:top w:val="single" w:color="CCCCCC" w:sz="1"/>
              <w:left w:val="single" w:color="CCCCCC" w:sz="1"/>
              <w:bottom w:val="single" w:color="CCCCCC" w:sz="1"/>
              <w:right w:val="single" w:color="CCCCCC" w:sz="1"/>
            </w:tcBorders>
            <w:shd w:fill="F2F2F2" w:val="clear"/>
            <w:tcMar>
              <w:top w:type="dxa" w:w="100"/>
              <w:left w:type="dxa" w:w="100"/>
              <w:bottom w:type="dxa" w:w="100"/>
              <w:right w:type="dxa" w:w="100"/>
            </w:tcMar>
          </w:tcPr>
          <w:p>
            <w:r>
              <w:rPr>
                <w:rFonts w:ascii="Arial" w:cs="Arial" w:eastAsia="Arial" w:hAnsi="Arial"/>
                <w:sz w:val="19"/>
                <w:szCs w:val="19"/>
              </w:rPr>
              <w:t xml:space="preserve"> </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b/>
                <w:bCs/>
                <w:sz w:val="19"/>
                <w:szCs w:val="19"/>
              </w:rPr>
              <w:t xml:space="preserve">Caso 3</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c>
          <w:tcPr>
            <w:tcW w:type="dxa" w:w="2280"/>
            <w:tcBorders>
              <w:top w:val="single" w:color="CCCCCC" w:sz="1"/>
              <w:left w:val="single" w:color="CCCCCC" w:sz="1"/>
              <w:bottom w:val="single" w:color="CCCCCC" w:sz="1"/>
              <w:right w:val="single" w:color="CCCCCC" w:sz="1"/>
            </w:tcBorders>
            <w:shd w:fill="FFFFFF" w:val="clear"/>
            <w:tcMar>
              <w:top w:type="dxa" w:w="100"/>
              <w:left w:type="dxa" w:w="100"/>
              <w:bottom w:type="dxa" w:w="100"/>
              <w:right w:type="dxa" w:w="100"/>
            </w:tcMar>
          </w:tcPr>
          <w:p>
            <w:r>
              <w:rPr>
                <w:rFonts w:ascii="Arial" w:cs="Arial" w:eastAsia="Arial" w:hAnsi="Arial"/>
                <w:sz w:val="19"/>
                <w:szCs w:val="19"/>
              </w:rPr>
              <w:t xml:space="preserve"> </w:t>
            </w:r>
          </w:p>
        </w:tc>
      </w:tr>
    </w:tbl>
    <w:p>
      <w:r>
        <w:br w:type="page"/>
      </w:r>
    </w:p>
    <w:p>
      <w:pPr>
        <w:pStyle w:val="Heading1"/>
        <w:pBdr>
          <w:bottom w:val="single" w:color="2E75B6" w:sz="6" w:space="4"/>
        </w:pBdr>
        <w:spacing w:before="360" w:after="200"/>
      </w:pPr>
      <w:r>
        <w:rPr>
          <w:rFonts w:ascii="Arial" w:cs="Arial" w:eastAsia="Arial" w:hAnsi="Arial"/>
          <w:b/>
          <w:bCs/>
          <w:color w:val="1F4E79"/>
          <w:sz w:val="32"/>
          <w:szCs w:val="32"/>
        </w:rPr>
        <w:t xml:space="preserve">Riepilogo e Punti Chiave della Giornata</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Modulo 4 — I Messaggi Chiave sulla Gestione del Rischio</w:t>
      </w:r>
    </w:p>
    <w:p>
      <w:pPr>
        <w:pStyle w:val="ListParagraph"/>
        <w:numPr>
          <w:ilvl w:val="0"/>
          <w:numId w:val="2"/>
        </w:numPr>
        <w:spacing w:before="60" w:after="60"/>
      </w:pPr>
      <w:r>
        <w:rPr>
          <w:rFonts w:ascii="Arial" w:cs="Arial" w:eastAsia="Arial" w:hAnsi="Arial"/>
          <w:b/>
          <w:bCs/>
          <w:sz w:val="22"/>
          <w:szCs w:val="22"/>
        </w:rPr>
        <w:t xml:space="preserve">Il risk assessment non è un adempimento burocratico, ma uno strumento manageriale che migliora la qualità dell'azione amministrativa</w:t>
      </w:r>
    </w:p>
    <w:p>
      <w:pPr>
        <w:pStyle w:val="ListParagraph"/>
        <w:numPr>
          <w:ilvl w:val="0"/>
          <w:numId w:val="2"/>
        </w:numPr>
        <w:spacing w:before="60" w:after="60"/>
      </w:pPr>
      <w:r>
        <w:rPr>
          <w:rFonts w:ascii="Arial" w:cs="Arial" w:eastAsia="Arial" w:hAnsi="Arial"/>
          <w:b w:val="false"/>
          <w:bCs w:val="false"/>
          <w:sz w:val="22"/>
          <w:szCs w:val="22"/>
        </w:rPr>
        <w:t xml:space="preserve">Senza mappatura dei processi non è possibile fare una valutazione del rischio seria: la mappatura è il punto di partenza obbligato</w:t>
      </w:r>
    </w:p>
    <w:p>
      <w:pPr>
        <w:pStyle w:val="ListParagraph"/>
        <w:numPr>
          <w:ilvl w:val="0"/>
          <w:numId w:val="2"/>
        </w:numPr>
        <w:spacing w:before="60" w:after="60"/>
      </w:pPr>
      <w:r>
        <w:rPr>
          <w:rFonts w:ascii="Arial" w:cs="Arial" w:eastAsia="Arial" w:hAnsi="Arial"/>
          <w:b w:val="false"/>
          <w:bCs w:val="false"/>
          <w:sz w:val="22"/>
          <w:szCs w:val="22"/>
        </w:rPr>
        <w:t xml:space="preserve">La matrice P×I fornisce una prioritizzazione delle risorse preventive: concentrarsi sui rischi alti (P×I ≥ 16)</w:t>
      </w:r>
    </w:p>
    <w:p>
      <w:pPr>
        <w:pStyle w:val="ListParagraph"/>
        <w:numPr>
          <w:ilvl w:val="0"/>
          <w:numId w:val="2"/>
        </w:numPr>
        <w:spacing w:before="60" w:after="60"/>
      </w:pPr>
      <w:r>
        <w:rPr>
          <w:rFonts w:ascii="Arial" w:cs="Arial" w:eastAsia="Arial" w:hAnsi="Arial"/>
          <w:b w:val="false"/>
          <w:bCs w:val="false"/>
          <w:sz w:val="22"/>
          <w:szCs w:val="22"/>
        </w:rPr>
        <w:t xml:space="preserve">I red flags sono strumenti operativi da monitorare attivamente, non checklist da compilare</w:t>
      </w:r>
    </w:p>
    <w:p>
      <w:pPr>
        <w:pStyle w:val="ListParagraph"/>
        <w:numPr>
          <w:ilvl w:val="0"/>
          <w:numId w:val="2"/>
        </w:numPr>
        <w:spacing w:before="60" w:after="60"/>
      </w:pPr>
      <w:r>
        <w:rPr>
          <w:rFonts w:ascii="Arial" w:cs="Arial" w:eastAsia="Arial" w:hAnsi="Arial"/>
          <w:b w:val="false"/>
          <w:bCs w:val="false"/>
          <w:sz w:val="22"/>
          <w:szCs w:val="22"/>
        </w:rPr>
        <w:t xml:space="preserve">Le aree contratti, personale, autorizzazioni e controlli richiedono misure di presidio specifiche e differenziate</w:t>
      </w:r>
    </w:p>
    <w:p>
      <w:pPr>
        <w:spacing w:before="120" w:after="0"/>
      </w:pPr>
      <w:r>
        <w:t xml:space="preserve"/>
      </w:r>
    </w:p>
    <w:p>
      <w:pPr>
        <w:pStyle w:val="Heading2"/>
        <w:spacing w:before="280" w:after="160"/>
      </w:pPr>
      <w:r>
        <w:rPr>
          <w:rFonts w:ascii="Arial" w:cs="Arial" w:eastAsia="Arial" w:hAnsi="Arial"/>
          <w:b/>
          <w:bCs/>
          <w:color w:val="2E75B6"/>
          <w:sz w:val="26"/>
          <w:szCs w:val="26"/>
        </w:rPr>
        <w:t xml:space="preserve">Modulo 5 — I Messaggi Chiave sulle Responsabilità</w:t>
      </w:r>
    </w:p>
    <w:p>
      <w:pPr>
        <w:pStyle w:val="ListParagraph"/>
        <w:numPr>
          <w:ilvl w:val="0"/>
          <w:numId w:val="2"/>
        </w:numPr>
        <w:spacing w:before="60" w:after="60"/>
      </w:pPr>
      <w:r>
        <w:rPr>
          <w:rFonts w:ascii="Arial" w:cs="Arial" w:eastAsia="Arial" w:hAnsi="Arial"/>
          <w:b/>
          <w:bCs/>
          <w:sz w:val="22"/>
          <w:szCs w:val="22"/>
        </w:rPr>
        <w:t xml:space="preserve">Il sistema delle responsabilità è un incentivo positivo alla correttezza, non un ostacolo all'azione amministrativa</w:t>
      </w:r>
    </w:p>
    <w:p>
      <w:pPr>
        <w:pStyle w:val="ListParagraph"/>
        <w:numPr>
          <w:ilvl w:val="0"/>
          <w:numId w:val="2"/>
        </w:numPr>
        <w:spacing w:before="60" w:after="60"/>
      </w:pPr>
      <w:r>
        <w:rPr>
          <w:rFonts w:ascii="Arial" w:cs="Arial" w:eastAsia="Arial" w:hAnsi="Arial"/>
          <w:b w:val="false"/>
          <w:bCs w:val="false"/>
          <w:sz w:val="22"/>
          <w:szCs w:val="22"/>
        </w:rPr>
        <w:t xml:space="preserve">La documentazione accurata delle decisioni è la principale tutela contro tutte le forme di responsabilità</w:t>
      </w:r>
    </w:p>
    <w:p>
      <w:pPr>
        <w:pStyle w:val="ListParagraph"/>
        <w:numPr>
          <w:ilvl w:val="0"/>
          <w:numId w:val="2"/>
        </w:numPr>
        <w:spacing w:before="60" w:after="60"/>
      </w:pPr>
      <w:r>
        <w:rPr>
          <w:rFonts w:ascii="Arial" w:cs="Arial" w:eastAsia="Arial" w:hAnsi="Arial"/>
          <w:b w:val="false"/>
          <w:bCs w:val="false"/>
          <w:sz w:val="22"/>
          <w:szCs w:val="22"/>
        </w:rPr>
        <w:t xml:space="preserve">Dolo e colpa grave attivano la responsabilità contabile: la colpa lieve non determina responsabilità erariale</w:t>
      </w:r>
    </w:p>
    <w:p>
      <w:pPr>
        <w:pStyle w:val="ListParagraph"/>
        <w:numPr>
          <w:ilvl w:val="0"/>
          <w:numId w:val="2"/>
        </w:numPr>
        <w:spacing w:before="60" w:after="60"/>
      </w:pPr>
      <w:r>
        <w:rPr>
          <w:rFonts w:ascii="Arial" w:cs="Arial" w:eastAsia="Arial" w:hAnsi="Arial"/>
          <w:b w:val="false"/>
          <w:bCs w:val="false"/>
          <w:sz w:val="22"/>
          <w:szCs w:val="22"/>
        </w:rPr>
        <w:t xml:space="preserve">Il procedimento disciplinare ha termini perentori: la mancata contestazione entro 20 giorni determina la decadenza</w:t>
      </w:r>
    </w:p>
    <w:p>
      <w:pPr>
        <w:pStyle w:val="ListParagraph"/>
        <w:numPr>
          <w:ilvl w:val="0"/>
          <w:numId w:val="2"/>
        </w:numPr>
        <w:spacing w:before="60" w:after="60"/>
      </w:pPr>
      <w:r>
        <w:rPr>
          <w:rFonts w:ascii="Arial" w:cs="Arial" w:eastAsia="Arial" w:hAnsi="Arial"/>
          <w:b w:val="false"/>
          <w:bCs w:val="false"/>
          <w:sz w:val="22"/>
          <w:szCs w:val="22"/>
        </w:rPr>
        <w:t xml:space="preserve">Le responsabilità possono sovrapporsi: un unico comportamento scorretto può generare responsabilità penale, erariale e disciplinare contemporaneamente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CCCCCC" w:sz="1"/>
              <w:right w:val="single" w:color="CCCCCC" w:sz="1"/>
            </w:tcBorders>
            <w:shd w:fill="BDD7EE" w:val="clear"/>
            <w:tcMar>
              <w:top w:type="dxa" w:w="120"/>
              <w:left w:type="dxa" w:w="200"/>
              <w:bottom w:type="dxa" w:w="120"/>
              <w:right w:type="dxa" w:w="200"/>
            </w:tcMar>
          </w:tcPr>
          <w:p>
            <w:pPr>
              <w:spacing w:before="80" w:after="120"/>
            </w:pPr>
            <w:r>
              <w:rPr>
                <w:rFonts w:ascii="Arial" w:cs="Arial" w:eastAsia="Arial" w:hAnsi="Arial"/>
                <w:b/>
                <w:bCs/>
                <w:color w:val="1F4E79"/>
                <w:sz w:val="22"/>
                <w:szCs w:val="22"/>
              </w:rPr>
              <w:t xml:space="preserve">Checklist del Dirigente Anticorruzione</w:t>
            </w:r>
          </w:p>
          <w:p>
            <w:pPr>
              <w:pStyle w:val="ListParagraph"/>
              <w:numPr>
                <w:ilvl w:val="0"/>
                <w:numId w:val="2"/>
              </w:numPr>
              <w:spacing w:before="40" w:after="40"/>
            </w:pPr>
            <w:r>
              <w:rPr>
                <w:rFonts w:ascii="Arial" w:cs="Arial" w:eastAsia="Arial" w:hAnsi="Arial"/>
                <w:sz w:val="21"/>
                <w:szCs w:val="21"/>
              </w:rPr>
              <w:t xml:space="preserve">Conosco le aree a rischio del mio settore e i principali red flags?</w:t>
            </w:r>
          </w:p>
          <w:p>
            <w:pPr>
              <w:pStyle w:val="ListParagraph"/>
              <w:numPr>
                <w:ilvl w:val="0"/>
                <w:numId w:val="2"/>
              </w:numPr>
              <w:spacing w:before="40" w:after="40"/>
            </w:pPr>
            <w:r>
              <w:rPr>
                <w:rFonts w:ascii="Arial" w:cs="Arial" w:eastAsia="Arial" w:hAnsi="Arial"/>
                <w:sz w:val="21"/>
                <w:szCs w:val="21"/>
              </w:rPr>
              <w:t xml:space="preserve">Ho verificato che il PTPCT contenga misure adeguate per i processi sotto la mia responsabilità?</w:t>
            </w:r>
          </w:p>
          <w:p>
            <w:pPr>
              <w:pStyle w:val="ListParagraph"/>
              <w:numPr>
                <w:ilvl w:val="0"/>
                <w:numId w:val="2"/>
              </w:numPr>
              <w:spacing w:before="40" w:after="40"/>
            </w:pPr>
            <w:r>
              <w:rPr>
                <w:rFonts w:ascii="Arial" w:cs="Arial" w:eastAsia="Arial" w:hAnsi="Arial"/>
                <w:sz w:val="21"/>
                <w:szCs w:val="21"/>
              </w:rPr>
              <w:t xml:space="preserve">Documento sempre le motivazioni degli atti discrezionali in modo completo?</w:t>
            </w:r>
          </w:p>
          <w:p>
            <w:pPr>
              <w:pStyle w:val="ListParagraph"/>
              <w:numPr>
                <w:ilvl w:val="0"/>
                <w:numId w:val="2"/>
              </w:numPr>
              <w:spacing w:before="40" w:after="40"/>
            </w:pPr>
            <w:r>
              <w:rPr>
                <w:rFonts w:ascii="Arial" w:cs="Arial" w:eastAsia="Arial" w:hAnsi="Arial"/>
                <w:sz w:val="21"/>
                <w:szCs w:val="21"/>
              </w:rPr>
              <w:t xml:space="preserve">Ho dichiarato tutti i conflitti di interessi e mi sono astenuto quando necessario?</w:t>
            </w:r>
          </w:p>
          <w:p>
            <w:pPr>
              <w:pStyle w:val="ListParagraph"/>
              <w:numPr>
                <w:ilvl w:val="0"/>
                <w:numId w:val="2"/>
              </w:numPr>
              <w:spacing w:before="40" w:after="40"/>
            </w:pPr>
            <w:r>
              <w:rPr>
                <w:rFonts w:ascii="Arial" w:cs="Arial" w:eastAsia="Arial" w:hAnsi="Arial"/>
                <w:sz w:val="21"/>
                <w:szCs w:val="21"/>
              </w:rPr>
              <w:t xml:space="preserve">Segnalo tempestivamente al RPCT eventuali anomalie o sospetti di comportamenti illeciti?</w:t>
            </w:r>
          </w:p>
          <w:p>
            <w:pPr>
              <w:pStyle w:val="ListParagraph"/>
              <w:numPr>
                <w:ilvl w:val="0"/>
                <w:numId w:val="2"/>
              </w:numPr>
              <w:spacing w:before="40" w:after="40"/>
            </w:pPr>
            <w:r>
              <w:rPr>
                <w:rFonts w:ascii="Arial" w:cs="Arial" w:eastAsia="Arial" w:hAnsi="Arial"/>
                <w:sz w:val="21"/>
                <w:szCs w:val="21"/>
              </w:rPr>
              <w:t xml:space="preserve">Collaboro attivamente con l'UPD nei procedimenti disciplinari che riguardano il mio ufficio?</w:t>
            </w:r>
          </w:p>
          <w:p>
            <w:pPr>
              <w:pStyle w:val="ListParagraph"/>
              <w:numPr>
                <w:ilvl w:val="0"/>
                <w:numId w:val="2"/>
              </w:numPr>
              <w:spacing w:before="40" w:after="40"/>
            </w:pPr>
            <w:r>
              <w:rPr>
                <w:rFonts w:ascii="Arial" w:cs="Arial" w:eastAsia="Arial" w:hAnsi="Arial"/>
                <w:sz w:val="21"/>
                <w:szCs w:val="21"/>
              </w:rPr>
              <w:t xml:space="preserve">Verifico che i miei collaboratori rispettino i codici di comportamento?</w:t>
            </w:r>
          </w:p>
        </w:tc>
      </w:tr>
    </w:tbl>
    <w:p>
      <w:pPr>
        <w:spacing w:before="200" w:after="0"/>
      </w:pPr>
      <w:r>
        <w:t xml:space="preserve"/>
      </w:r>
    </w:p>
    <w:p>
      <w:pPr>
        <w:pStyle w:val="Heading2"/>
        <w:spacing w:before="280" w:after="160"/>
      </w:pPr>
      <w:r>
        <w:rPr>
          <w:rFonts w:ascii="Arial" w:cs="Arial" w:eastAsia="Arial" w:hAnsi="Arial"/>
          <w:b/>
          <w:bCs/>
          <w:color w:val="2E75B6"/>
          <w:sz w:val="26"/>
          <w:szCs w:val="26"/>
        </w:rPr>
        <w:t xml:space="preserve">Riferimenti Normativi Essenziali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Fonte</w:t>
            </w:r>
          </w:p>
        </w:tc>
        <w:tc>
          <w:tcPr>
            <w:tcW w:type="dxa" w:w="6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Contenuto</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2E75B6"/>
                <w:sz w:val="19"/>
                <w:szCs w:val="19"/>
              </w:rPr>
              <w:t xml:space="preserve">L. 190/2012</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9"/>
                <w:szCs w:val="19"/>
              </w:rPr>
              <w:t xml:space="preserve">Legge Severino — sistema di prevenzione della corruzione</w:t>
            </w:r>
          </w:p>
        </w:tc>
      </w:tr>
      <w:tr>
        <w:tc>
          <w:tcPr>
            <w:tcW w:type="dxa" w:w="3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E75B6"/>
                <w:sz w:val="19"/>
                <w:szCs w:val="19"/>
              </w:rPr>
              <w:t xml:space="preserve">D.Lgs. 33/2013</w:t>
            </w:r>
          </w:p>
        </w:tc>
        <w:tc>
          <w:tcPr>
            <w:tcW w:type="dxa" w:w="63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sz w:val="19"/>
                <w:szCs w:val="19"/>
              </w:rPr>
              <w:t xml:space="preserve">Trasparenza amministrativa e accesso civico</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2E75B6"/>
                <w:sz w:val="19"/>
                <w:szCs w:val="19"/>
              </w:rPr>
              <w:t xml:space="preserve">D.Lgs. 39/2013</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9"/>
                <w:szCs w:val="19"/>
              </w:rPr>
              <w:t xml:space="preserve">Inconferibilità e incompatibilità degli incarichi</w:t>
            </w:r>
          </w:p>
        </w:tc>
      </w:tr>
      <w:tr>
        <w:tc>
          <w:tcPr>
            <w:tcW w:type="dxa" w:w="3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E75B6"/>
                <w:sz w:val="19"/>
                <w:szCs w:val="19"/>
              </w:rPr>
              <w:t xml:space="preserve">DPR 62/2013</w:t>
            </w:r>
          </w:p>
        </w:tc>
        <w:tc>
          <w:tcPr>
            <w:tcW w:type="dxa" w:w="63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sz w:val="19"/>
                <w:szCs w:val="19"/>
              </w:rPr>
              <w:t xml:space="preserve">Codice di comportamento dei dipendenti pubblici</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2E75B6"/>
                <w:sz w:val="19"/>
                <w:szCs w:val="19"/>
              </w:rPr>
              <w:t xml:space="preserve">D.Lgs. 165/2001</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9"/>
                <w:szCs w:val="19"/>
              </w:rPr>
              <w:t xml:space="preserve">Ordinamento del lavoro pubblico — disciplina e responsabilità</w:t>
            </w:r>
          </w:p>
        </w:tc>
      </w:tr>
      <w:tr>
        <w:tc>
          <w:tcPr>
            <w:tcW w:type="dxa" w:w="3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E75B6"/>
                <w:sz w:val="19"/>
                <w:szCs w:val="19"/>
              </w:rPr>
              <w:t xml:space="preserve">PNA 2019 — Allegato 1</w:t>
            </w:r>
          </w:p>
        </w:tc>
        <w:tc>
          <w:tcPr>
            <w:tcW w:type="dxa" w:w="63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sz w:val="19"/>
                <w:szCs w:val="19"/>
              </w:rPr>
              <w:t xml:space="preserve">Metodologia ANAC per il risk assessment</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2E75B6"/>
                <w:sz w:val="19"/>
                <w:szCs w:val="19"/>
              </w:rPr>
              <w:t xml:space="preserve">ISO 31000:2018</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9"/>
                <w:szCs w:val="19"/>
              </w:rPr>
              <w:t xml:space="preserve">Standard internazionale per il risk management</w:t>
            </w:r>
          </w:p>
        </w:tc>
      </w:tr>
      <w:tr>
        <w:tc>
          <w:tcPr>
            <w:tcW w:type="dxa" w:w="3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E75B6"/>
                <w:sz w:val="19"/>
                <w:szCs w:val="19"/>
              </w:rPr>
              <w:t xml:space="preserve">D.Lgs. 24/2023</w:t>
            </w:r>
          </w:p>
        </w:tc>
        <w:tc>
          <w:tcPr>
            <w:tcW w:type="dxa" w:w="63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sz w:val="19"/>
                <w:szCs w:val="19"/>
              </w:rPr>
              <w:t xml:space="preserve">Whistleblowing — recepimento Direttiva UE 2019/1937</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2E75B6"/>
                <w:sz w:val="19"/>
                <w:szCs w:val="19"/>
              </w:rPr>
              <w:t xml:space="preserve">Artt. 314-346bis c.p.</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9"/>
                <w:szCs w:val="19"/>
              </w:rPr>
              <w:t xml:space="preserve">Reati contro la Pubblica Amministrazione</w:t>
            </w:r>
          </w:p>
        </w:tc>
      </w:tr>
      <w:tr>
        <w:tc>
          <w:tcPr>
            <w:tcW w:type="dxa" w:w="3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E75B6"/>
                <w:sz w:val="19"/>
                <w:szCs w:val="19"/>
              </w:rPr>
              <w:t xml:space="preserve">L. 20/1994</w:t>
            </w:r>
          </w:p>
        </w:tc>
        <w:tc>
          <w:tcPr>
            <w:tcW w:type="dxa" w:w="636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sz w:val="19"/>
                <w:szCs w:val="19"/>
              </w:rPr>
              <w:t xml:space="preserve">Responsabilità amministrativa — Corte dei Conti</w:t>
            </w:r>
          </w:p>
        </w:tc>
      </w:tr>
    </w:tbl>
    <w:p>
      <w:pPr>
        <w:spacing w:before="300" w:after="0"/>
      </w:pPr>
      <w:r>
        <w:t xml:space="preserve"/>
      </w:r>
    </w:p>
    <w:p>
      <w:pPr>
        <w:jc w:val="center"/>
      </w:pPr>
      <w:r>
        <w:rPr>
          <w:rFonts w:ascii="Arial" w:cs="Arial" w:eastAsia="Arial" w:hAnsi="Arial"/>
          <w:b/>
          <w:bCs/>
          <w:color w:val="1F4E79"/>
          <w:sz w:val="24"/>
          <w:szCs w:val="24"/>
        </w:rPr>
        <w:t xml:space="preserve">Fine della Lezione — Moduli 4 e 5</w:t>
      </w:r>
    </w:p>
    <w:p>
      <w:pPr>
        <w:jc w:val="center"/>
      </w:pPr>
      <w:r>
        <w:rPr>
          <w:rFonts w:ascii="Arial" w:cs="Arial" w:eastAsia="Arial" w:hAnsi="Arial"/>
          <w:i/>
          <w:iCs/>
          <w:color w:val="888888"/>
          <w:sz w:val="20"/>
          <w:szCs w:val="20"/>
        </w:rPr>
        <w:t xml:space="preserve">Corso Anticorruzione e Trasparenza nella Pubblica Amministrazione</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888888"/>
        <w:sz w:val="17"/>
        <w:szCs w:val="17"/>
      </w:rPr>
      <w:t xml:space="preserve">Formazione per Dirigenti PA  |  30 ore totali</w:t>
    </w:r>
    <w:r>
      <w:rPr>
        <w:rFonts w:ascii="Arial" w:cs="Arial" w:eastAsia="Arial" w:hAnsi="Arial"/>
        <w:sz w:val="17"/>
        <w:szCs w:val="17"/>
      </w:rPr>
      <w:t xml:space="preserve">	</w:t>
    </w:r>
    <w:r>
      <w:rPr>
        <w:rFonts w:ascii="Arial" w:cs="Arial" w:eastAsia="Arial" w:hAnsi="Arial"/>
        <w:color w:val="888888"/>
        <w:sz w:val="17"/>
        <w:szCs w:val="17"/>
      </w:rPr>
      <w:t xml:space="preserve">Pagina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pPr>
    <w:r>
      <w:rPr>
        <w:rFonts w:ascii="Arial" w:cs="Arial" w:eastAsia="Arial" w:hAnsi="Arial"/>
        <w:color w:val="888888"/>
        <w:sz w:val="18"/>
        <w:szCs w:val="18"/>
      </w:rPr>
      <w:t xml:space="preserve">Corso Anticorruzione e Trasparenza nella PA  |  </w:t>
    </w:r>
    <w:r>
      <w:rPr>
        <w:rFonts w:ascii="Arial" w:cs="Arial" w:eastAsia="Arial" w:hAnsi="Arial"/>
        <w:b/>
        <w:bCs/>
        <w:color w:val="1F4E79"/>
        <w:sz w:val="18"/>
        <w:szCs w:val="18"/>
      </w:rPr>
      <w:t xml:space="preserve">Moduli 4 e 5 — Gestione del Rischio e Responsabilità del Funzionario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E75B6"/>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C55A1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2026-03-03T09:01:47.581Z</dcterms:created>
  <dcterms:modified xsi:type="dcterms:W3CDTF">2026-03-03T09:01:47.582Z</dcterms:modified>
</cp:coreProperties>
</file>

<file path=docProps/custom.xml><?xml version="1.0" encoding="utf-8"?>
<Properties xmlns="http://schemas.openxmlformats.org/officeDocument/2006/custom-properties" xmlns:vt="http://schemas.openxmlformats.org/officeDocument/2006/docPropsVTypes"/>
</file>