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nil" w:color="FFFFFF" w:sz="0"/>
              <w:left w:val="nil" w:color="FFFFFF" w:sz="0"/>
              <w:bottom w:val="nil" w:color="FFFFFF" w:sz="0"/>
              <w:right w:val="nil" w:color="FFFFFF" w:sz="0"/>
            </w:tcBorders>
            <w:shd w:fill="1F3864" w:val="clear"/>
            <w:tcMar>
              <w:top w:type="dxa" w:w="400"/>
              <w:left w:type="dxa" w:w="400"/>
              <w:bottom w:type="dxa" w:w="400"/>
              <w:right w:type="dxa" w:w="400"/>
            </w:tcMar>
          </w:tcPr>
          <w:p>
            <w:pPr>
              <w:jc w:val="center"/>
            </w:pPr>
            <w:r>
              <w:rPr>
                <w:rFonts w:ascii="Arial" w:cs="Arial" w:eastAsia="Arial" w:hAnsi="Arial"/>
                <w:color w:val="C6EFCE"/>
                <w:sz w:val="24"/>
                <w:szCs w:val="24"/>
              </w:rPr>
              <w:t xml:space="preserve">ANTICORRUZIONE E TRASPARENZA</w:t>
            </w:r>
          </w:p>
          <w:p>
            <w:pPr>
              <w:jc w:val="center"/>
            </w:pPr>
            <w:r>
              <w:rPr>
                <w:rFonts w:ascii="Arial" w:cs="Arial" w:eastAsia="Arial" w:hAnsi="Arial"/>
                <w:color w:val="C6EFCE"/>
                <w:sz w:val="24"/>
                <w:szCs w:val="24"/>
              </w:rPr>
              <w:t xml:space="preserve">NELLA PUBBLICA AMMINISTRAZIONE</w:t>
            </w:r>
          </w:p>
          <w:p>
            <w:pPr>
              <w:spacing w:before="120" w:after="0"/>
            </w:pPr>
            <w:r>
              <w:t xml:space="preserve"/>
            </w:r>
          </w:p>
          <w:p>
            <w:pPr>
              <w:jc w:val="center"/>
            </w:pPr>
            <w:r>
              <w:rPr>
                <w:rFonts w:ascii="Arial" w:cs="Arial" w:eastAsia="Arial" w:hAnsi="Arial"/>
                <w:color w:val="D9D9D9"/>
                <w:sz w:val="20"/>
                <w:szCs w:val="20"/>
              </w:rPr>
              <w:t xml:space="preserve">LEZIONE -- MODULO 2</w:t>
            </w:r>
          </w:p>
          <w:p>
            <w:pPr>
              <w:spacing w:before="80" w:after="0"/>
            </w:pPr>
            <w:r>
              <w:t xml:space="preserve"/>
            </w:r>
          </w:p>
          <w:p>
            <w:pPr>
              <w:jc w:val="center"/>
            </w:pPr>
            <w:r>
              <w:rPr>
                <w:rFonts w:ascii="Arial" w:cs="Arial" w:eastAsia="Arial" w:hAnsi="Arial"/>
                <w:b/>
                <w:bCs/>
                <w:color w:val="FFFFFF"/>
                <w:sz w:val="40"/>
                <w:szCs w:val="40"/>
              </w:rPr>
              <w:t xml:space="preserve">Trasparenza e Accesso agli Atti:</w:t>
            </w:r>
          </w:p>
          <w:p>
            <w:pPr>
              <w:jc w:val="center"/>
            </w:pPr>
            <w:r>
              <w:rPr>
                <w:rFonts w:ascii="Arial" w:cs="Arial" w:eastAsia="Arial" w:hAnsi="Arial"/>
                <w:b/>
                <w:bCs/>
                <w:color w:val="FFFFFF"/>
                <w:sz w:val="40"/>
                <w:szCs w:val="40"/>
              </w:rPr>
              <w:t xml:space="preserve">Principi, Istituti e Procedure</w:t>
            </w:r>
          </w:p>
          <w:p>
            <w:pPr>
              <w:spacing w:before="140" w:after="0"/>
            </w:pPr>
            <w:r>
              <w:t xml:space="preserve"/>
            </w:r>
          </w:p>
          <w:p>
            <w:pPr>
              <w:jc w:val="center"/>
            </w:pPr>
            <w:r>
              <w:rPr>
                <w:rFonts w:ascii="Arial" w:cs="Arial" w:eastAsia="Arial" w:hAnsi="Arial"/>
                <w:color w:val="C6EFCE"/>
                <w:sz w:val="20"/>
                <w:szCs w:val="20"/>
              </w:rPr>
              <w:t xml:space="preserve">5 ore di formazione  |  Dirigenti e Funzionari della Pubblica Amministrazione</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7"/>
        <w:gridCol w:w="2256"/>
        <w:gridCol w:w="2257"/>
      </w:tblGrid>
      <w:tr>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Durata</w:t>
            </w:r>
          </w:p>
          <w:p>
            <w:pPr>
              <w:jc w:val="center"/>
            </w:pPr>
            <w:r>
              <w:rPr>
                <w:rFonts w:ascii="Arial" w:cs="Arial" w:eastAsia="Arial" w:hAnsi="Arial"/>
                <w:b/>
                <w:bCs/>
                <w:color w:val="1A6B4A"/>
                <w:sz w:val="22"/>
                <w:szCs w:val="22"/>
              </w:rPr>
              <w:t xml:space="preserve">5 ore</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Destinatari</w:t>
            </w:r>
          </w:p>
          <w:p>
            <w:pPr>
              <w:jc w:val="center"/>
            </w:pPr>
            <w:r>
              <w:rPr>
                <w:rFonts w:ascii="Arial" w:cs="Arial" w:eastAsia="Arial" w:hAnsi="Arial"/>
                <w:b/>
                <w:bCs/>
                <w:color w:val="1A6B4A"/>
                <w:sz w:val="22"/>
                <w:szCs w:val="22"/>
              </w:rPr>
              <w:t xml:space="preserve">Dirigenti PA</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Modalità</w:t>
            </w:r>
          </w:p>
          <w:p>
            <w:pPr>
              <w:jc w:val="center"/>
            </w:pPr>
            <w:r>
              <w:rPr>
                <w:rFonts w:ascii="Arial" w:cs="Arial" w:eastAsia="Arial" w:hAnsi="Arial"/>
                <w:b/>
                <w:bCs/>
                <w:color w:val="1A6B4A"/>
                <w:sz w:val="22"/>
                <w:szCs w:val="22"/>
              </w:rPr>
              <w:t xml:space="preserve">In presenza</w:t>
            </w:r>
          </w:p>
        </w:tc>
        <w:tc>
          <w:tcPr>
            <w:tcW w:type="dxa" w:w="2256"/>
            <w:tcBorders>
              <w:top w:val="single" w:color="CCCCCC" w:sz="1"/>
              <w:left w:val="single" w:color="CCCCCC" w:sz="1"/>
              <w:bottom w:val="single" w:color="CCCCCC" w:sz="1"/>
              <w:right w:val="single" w:color="CCCCCC" w:sz="1"/>
            </w:tcBorders>
            <w:shd w:fill="C6EFCE" w:val="clear"/>
            <w:tcMar>
              <w:top w:type="dxa" w:w="120"/>
              <w:left w:type="dxa" w:w="100"/>
              <w:bottom w:type="dxa" w:w="120"/>
              <w:right w:type="dxa" w:w="100"/>
            </w:tcMar>
          </w:tcPr>
          <w:p>
            <w:pPr>
              <w:jc w:val="center"/>
            </w:pPr>
            <w:r>
              <w:rPr>
                <w:rFonts w:ascii="Arial" w:cs="Arial" w:eastAsia="Arial" w:hAnsi="Arial"/>
                <w:b/>
                <w:bCs/>
                <w:color w:val="1F3864"/>
                <w:sz w:val="18"/>
                <w:szCs w:val="18"/>
              </w:rPr>
              <w:t xml:space="preserve">Modulo</w:t>
            </w:r>
          </w:p>
          <w:p>
            <w:pPr>
              <w:jc w:val="center"/>
            </w:pPr>
            <w:r>
              <w:rPr>
                <w:rFonts w:ascii="Arial" w:cs="Arial" w:eastAsia="Arial" w:hAnsi="Arial"/>
                <w:b/>
                <w:bCs/>
                <w:color w:val="1A6B4A"/>
                <w:sz w:val="22"/>
                <w:szCs w:val="22"/>
              </w:rPr>
              <w:t xml:space="preserve">2 di 6</w:t>
            </w:r>
          </w:p>
        </w:tc>
      </w:tr>
    </w:tbl>
    <w:p>
      <w:pPr>
        <w:spacing w:before="200" w:after="0"/>
      </w:pPr>
      <w:r>
        <w:t xml:space="preserve"/>
      </w:r>
    </w:p>
    <w:p>
      <w:pPr>
        <w:jc w:val="center"/>
      </w:pPr>
      <w:r>
        <w:rPr>
          <w:rFonts w:ascii="Arial" w:cs="Arial" w:eastAsia="Arial" w:hAnsi="Arial"/>
          <w:i/>
          <w:iCs/>
          <w:color w:val="666666"/>
          <w:sz w:val="20"/>
          <w:szCs w:val="20"/>
        </w:rPr>
        <w:t xml:space="preserve">Corso di Formazione -- 30 ore totali</w:t>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Programma della Giornata</w:t>
      </w:r>
    </w:p>
    <w:p>
      <w:pPr>
        <w:spacing w:before="120" w:after="0"/>
      </w:pPr>
      <w:r>
        <w:t xml:space="preserve"/>
      </w:r>
    </w:p>
    <w:p>
      <w:pPr>
        <w:spacing w:before="80" w:after="80"/>
      </w:pPr>
      <w:r>
        <w:rPr>
          <w:rFonts w:ascii="Arial" w:cs="Arial" w:eastAsia="Arial" w:hAnsi="Arial"/>
          <w:b w:val="false"/>
          <w:bCs w:val="false"/>
          <w:sz w:val="22"/>
          <w:szCs w:val="22"/>
        </w:rPr>
        <w:t xml:space="preserve">La trasparenza amministrativa è uno dei pilastri fondamentali del sistema anticorruzione: rendere visibili le decisioni pubbliche, i dati e i documenti delle amministrazioni è la misura preventiva più efficace per scoraggiare la corruzione. Questo modulo approfondisce tre istituti distinti -- accesso documentale, accesso civico semplice e FOIA -- fornendo ai dirigenti gli strumenti operativi per gestirli correttamente.</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400"/>
        <w:gridCol w:w="4000"/>
        <w:gridCol w:w="2226"/>
        <w:gridCol w:w="1400"/>
      </w:tblGrid>
      <w:tr>
        <w:tc>
          <w:tcPr>
            <w:tcW w:type="dxa" w:w="1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Orario</w:t>
            </w:r>
          </w:p>
        </w:tc>
        <w:tc>
          <w:tcPr>
            <w:tcW w:type="dxa" w:w="4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Argomento</w:t>
            </w:r>
          </w:p>
        </w:tc>
        <w:tc>
          <w:tcPr>
            <w:tcW w:type="dxa" w:w="22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Modalità</w:t>
            </w:r>
          </w:p>
        </w:tc>
        <w:tc>
          <w:tcPr>
            <w:tcW w:type="dxa" w:w="1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Durata</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09:00-09:30</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Introduzione: trasparenza come valore costituzionale e strumento anticorruzione</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09:30-11:00</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2.1 -- La trasparenza nella PA: obblighi, Amm. Trasparente, OIV</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esercizi</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90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11:00-11:15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Pausa</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11:15-12:30</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2.2 -- I tre istituti dell'accesso: comparazione sistematica</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Frontale + analisi casi</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75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12:30-13:15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2.3 -- Il FOIA: disciplina approfondita e procedura operativa</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13:15-14:15</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Pausa pranzo</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14:15-15:00</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2.3 cont. -- Bilanciamento, eccezioni, tutela giurisdizionale</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 + giurisprudenza</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45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15:00-15:15</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Pausa</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15:15-15:45</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2.4 -- Trasparenza negli appalti pubblici</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Frontale + check-list</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30 min</w:t>
            </w:r>
          </w:p>
        </w:tc>
      </w:tr>
      <w:tr>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15:45-16:45</w:t>
            </w:r>
          </w:p>
        </w:tc>
        <w:tc>
          <w:tcPr>
            <w:tcW w:type="dxa" w:w="4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Workshop -- Gestione casi pratici di accesso agli atti</w:t>
            </w:r>
          </w:p>
        </w:tc>
        <w:tc>
          <w:tcPr>
            <w:tcW w:type="dxa" w:w="22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Lavoro di gruppo</w:t>
            </w:r>
          </w:p>
        </w:tc>
        <w:tc>
          <w:tcPr>
            <w:tcW w:type="dxa" w:w="1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60 min</w:t>
            </w:r>
          </w:p>
        </w:tc>
      </w:tr>
      <w:tr>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16:45-17:00</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Sintesi e verifica di apprendimento</w:t>
            </w:r>
          </w:p>
        </w:tc>
        <w:tc>
          <w:tcPr>
            <w:tcW w:type="dxa" w:w="22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Discussione</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15 min</w:t>
            </w:r>
          </w:p>
        </w:tc>
      </w:tr>
    </w:tbl>
    <w:p>
      <w:pPr>
        <w:spacing w:before="20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Obiettivi della Giornata</w:t>
            </w:r>
          </w:p>
          <w:p>
            <w:pPr>
              <w:pStyle w:val="ListParagraph"/>
              <w:numPr>
                <w:ilvl w:val="0"/>
                <w:numId w:val="2"/>
              </w:numPr>
              <w:spacing w:before="40" w:after="40"/>
            </w:pPr>
            <w:r>
              <w:rPr>
                <w:rFonts w:ascii="Arial" w:cs="Arial" w:eastAsia="Arial" w:hAnsi="Arial"/>
                <w:sz w:val="21"/>
                <w:szCs w:val="21"/>
              </w:rPr>
              <w:t xml:space="preserve">Comprendere la trasparenza come valore costituzionale e strumento di prevenzione della corruzione</w:t>
            </w:r>
          </w:p>
          <w:p>
            <w:pPr>
              <w:pStyle w:val="ListParagraph"/>
              <w:numPr>
                <w:ilvl w:val="0"/>
                <w:numId w:val="2"/>
              </w:numPr>
              <w:spacing w:before="40" w:after="40"/>
            </w:pPr>
            <w:r>
              <w:rPr>
                <w:rFonts w:ascii="Arial" w:cs="Arial" w:eastAsia="Arial" w:hAnsi="Arial"/>
                <w:sz w:val="21"/>
                <w:szCs w:val="21"/>
              </w:rPr>
              <w:t xml:space="preserve">Distinguere con precisione i tre istituti di accesso: documentale, civico semplice, FOIA</w:t>
            </w:r>
          </w:p>
          <w:p>
            <w:pPr>
              <w:pStyle w:val="ListParagraph"/>
              <w:numPr>
                <w:ilvl w:val="0"/>
                <w:numId w:val="2"/>
              </w:numPr>
              <w:spacing w:before="40" w:after="40"/>
            </w:pPr>
            <w:r>
              <w:rPr>
                <w:rFonts w:ascii="Arial" w:cs="Arial" w:eastAsia="Arial" w:hAnsi="Arial"/>
                <w:sz w:val="21"/>
                <w:szCs w:val="21"/>
              </w:rPr>
              <w:t xml:space="preserve">Gestire operativamente le richieste di accesso nel rispetto dei termini e delle procedure</w:t>
            </w:r>
          </w:p>
          <w:p>
            <w:pPr>
              <w:pStyle w:val="ListParagraph"/>
              <w:numPr>
                <w:ilvl w:val="0"/>
                <w:numId w:val="2"/>
              </w:numPr>
              <w:spacing w:before="40" w:after="40"/>
            </w:pPr>
            <w:r>
              <w:rPr>
                <w:rFonts w:ascii="Arial" w:cs="Arial" w:eastAsia="Arial" w:hAnsi="Arial"/>
                <w:sz w:val="21"/>
                <w:szCs w:val="21"/>
              </w:rPr>
              <w:t xml:space="preserve">Applicare correttamente il test del danno e il bilanciamento nel FOIA</w:t>
            </w:r>
          </w:p>
          <w:p>
            <w:pPr>
              <w:pStyle w:val="ListParagraph"/>
              <w:numPr>
                <w:ilvl w:val="0"/>
                <w:numId w:val="2"/>
              </w:numPr>
              <w:spacing w:before="40" w:after="40"/>
            </w:pPr>
            <w:r>
              <w:rPr>
                <w:rFonts w:ascii="Arial" w:cs="Arial" w:eastAsia="Arial" w:hAnsi="Arial"/>
                <w:sz w:val="21"/>
                <w:szCs w:val="21"/>
              </w:rPr>
              <w:t xml:space="preserve">Conoscere gli obblighi di trasparenza nelle procedure di appalto</w:t>
            </w:r>
          </w:p>
          <w:p>
            <w:pPr>
              <w:pStyle w:val="ListParagraph"/>
              <w:numPr>
                <w:ilvl w:val="0"/>
                <w:numId w:val="2"/>
              </w:numPr>
              <w:spacing w:before="40" w:after="40"/>
            </w:pPr>
            <w:r>
              <w:rPr>
                <w:rFonts w:ascii="Arial" w:cs="Arial" w:eastAsia="Arial" w:hAnsi="Arial"/>
                <w:sz w:val="21"/>
                <w:szCs w:val="21"/>
              </w:rPr>
              <w:t xml:space="preserve">Prevenire le responsabilità dirigenziali connesse a violazioni della trasparenza</w:t>
            </w:r>
          </w:p>
        </w:tc>
      </w:tr>
    </w:tbl>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Introduzione -- Trasparenza: da Valore a Strumento Operativo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30 minuti -- Frontale (09:00 - 09:30)</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Il Fondamento Costituzionale della Trasparenza</w:t>
      </w:r>
    </w:p>
    <w:p>
      <w:pPr>
        <w:spacing w:before="80" w:after="80"/>
      </w:pPr>
      <w:r>
        <w:rPr>
          <w:rFonts w:ascii="Arial" w:cs="Arial" w:eastAsia="Arial" w:hAnsi="Arial"/>
          <w:b w:val="false"/>
          <w:bCs w:val="false"/>
          <w:sz w:val="22"/>
          <w:szCs w:val="22"/>
        </w:rPr>
        <w:t xml:space="preserve">La trasparenza amministrativa non è un'invenzione del legislatore del 2013. Le sue radici affondano nel testo costituzionale e in principi consolidati dell'ordinamento:</w:t>
      </w:r>
    </w:p>
    <w:p>
      <w:pPr>
        <w:pStyle w:val="ListParagraph"/>
        <w:numPr>
          <w:ilvl w:val="0"/>
          <w:numId w:val="2"/>
        </w:numPr>
        <w:spacing w:before="60" w:after="60"/>
      </w:pPr>
      <w:r>
        <w:rPr>
          <w:rFonts w:ascii="Arial" w:cs="Arial" w:eastAsia="Arial" w:hAnsi="Arial"/>
          <w:b w:val="false"/>
          <w:bCs w:val="false"/>
          <w:sz w:val="22"/>
          <w:szCs w:val="22"/>
        </w:rPr>
        <w:t xml:space="preserve">Art. 97 Cost. -- Principio di buon andamento e imparzialità: la PA deve agire in modo imparziale e verificabile; senza trasparenza, l'imparzialità non può essere controllata</w:t>
      </w:r>
    </w:p>
    <w:p>
      <w:pPr>
        <w:pStyle w:val="ListParagraph"/>
        <w:numPr>
          <w:ilvl w:val="0"/>
          <w:numId w:val="2"/>
        </w:numPr>
        <w:spacing w:before="60" w:after="60"/>
      </w:pPr>
      <w:r>
        <w:rPr>
          <w:rFonts w:ascii="Arial" w:cs="Arial" w:eastAsia="Arial" w:hAnsi="Arial"/>
          <w:b w:val="false"/>
          <w:bCs w:val="false"/>
          <w:sz w:val="22"/>
          <w:szCs w:val="22"/>
        </w:rPr>
        <w:t xml:space="preserve">Art. 21 Cost. -- Libertà di informazione: il diritto di ricevere informazioni comprende anche le informazioni detenute dallo Stato</w:t>
      </w:r>
    </w:p>
    <w:p>
      <w:pPr>
        <w:pStyle w:val="ListParagraph"/>
        <w:numPr>
          <w:ilvl w:val="0"/>
          <w:numId w:val="2"/>
        </w:numPr>
        <w:spacing w:before="60" w:after="60"/>
      </w:pPr>
      <w:r>
        <w:rPr>
          <w:rFonts w:ascii="Arial" w:cs="Arial" w:eastAsia="Arial" w:hAnsi="Arial"/>
          <w:b w:val="false"/>
          <w:bCs w:val="false"/>
          <w:sz w:val="22"/>
          <w:szCs w:val="22"/>
        </w:rPr>
        <w:t xml:space="preserve">Art. 1 L. 241/1990 -- Principi dell'attività amministrativa: economicità, efficacia, pubblicità e trasparenza come canoni generali dell'azione amministrativa</w:t>
      </w:r>
    </w:p>
    <w:p>
      <w:pPr>
        <w:pStyle w:val="ListParagraph"/>
        <w:numPr>
          <w:ilvl w:val="0"/>
          <w:numId w:val="2"/>
        </w:numPr>
        <w:spacing w:before="60" w:after="60"/>
      </w:pPr>
      <w:r>
        <w:rPr>
          <w:rFonts w:ascii="Arial" w:cs="Arial" w:eastAsia="Arial" w:hAnsi="Arial"/>
          <w:b w:val="false"/>
          <w:bCs w:val="false"/>
          <w:sz w:val="22"/>
          <w:szCs w:val="22"/>
        </w:rPr>
        <w:t xml:space="preserve">Art. 1 D.Lgs. 33/2013 -- Definizione normativa: la trasparenza è "accessibilità totale dei dati e documenti detenuti dalle pubbliche amministrazioni, allo scopo di tutelare i diritti dei cittadini, promuovere la partecipazione degli interessati all'attività amministrativa e favorire forme diffuse di controllo sul perseguimento delle funzioni istituzionali"</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Trasparenza e Corruzione: il Nesso Causale</w:t>
      </w:r>
    </w:p>
    <w:p>
      <w:pPr>
        <w:spacing w:before="80" w:after="80"/>
      </w:pPr>
      <w:r>
        <w:rPr>
          <w:rFonts w:ascii="Arial" w:cs="Arial" w:eastAsia="Arial" w:hAnsi="Arial"/>
          <w:b w:val="false"/>
          <w:bCs w:val="false"/>
          <w:sz w:val="22"/>
          <w:szCs w:val="22"/>
        </w:rPr>
        <w:t xml:space="preserve">Perché la trasparenza riduce la corruzione? Il meccanismo è semplice: la corruzione prospera nell'opacità. Quando le decisioni amministrative sono visibili, documentate e accessibili, il costo del comportamento corruttivo aumenta:</w:t>
      </w:r>
    </w:p>
    <w:p>
      <w:pPr>
        <w:pStyle w:val="ListParagraph"/>
        <w:numPr>
          <w:ilvl w:val="0"/>
          <w:numId w:val="2"/>
        </w:numPr>
        <w:spacing w:before="60" w:after="60"/>
      </w:pPr>
      <w:r>
        <w:rPr>
          <w:rFonts w:ascii="Arial" w:cs="Arial" w:eastAsia="Arial" w:hAnsi="Arial"/>
          <w:b w:val="false"/>
          <w:bCs w:val="false"/>
          <w:sz w:val="22"/>
          <w:szCs w:val="22"/>
        </w:rPr>
        <w:t xml:space="preserve">Chi corrompe deve preoccuparsi che le tracce documentali siano accessibili a giornalisti, concorrenti, cittadini</w:t>
      </w:r>
    </w:p>
    <w:p>
      <w:pPr>
        <w:pStyle w:val="ListParagraph"/>
        <w:numPr>
          <w:ilvl w:val="0"/>
          <w:numId w:val="2"/>
        </w:numPr>
        <w:spacing w:before="60" w:after="60"/>
      </w:pPr>
      <w:r>
        <w:rPr>
          <w:rFonts w:ascii="Arial" w:cs="Arial" w:eastAsia="Arial" w:hAnsi="Arial"/>
          <w:b w:val="false"/>
          <w:bCs w:val="false"/>
          <w:sz w:val="22"/>
          <w:szCs w:val="22"/>
        </w:rPr>
        <w:t xml:space="preserve">Chi è corrotto sa che le sue decisioni possono essere messe a confronto con i dati pubblicati</w:t>
      </w:r>
    </w:p>
    <w:p>
      <w:pPr>
        <w:pStyle w:val="ListParagraph"/>
        <w:numPr>
          <w:ilvl w:val="0"/>
          <w:numId w:val="2"/>
        </w:numPr>
        <w:spacing w:before="60" w:after="60"/>
      </w:pPr>
      <w:r>
        <w:rPr>
          <w:rFonts w:ascii="Arial" w:cs="Arial" w:eastAsia="Arial" w:hAnsi="Arial"/>
          <w:b w:val="false"/>
          <w:bCs w:val="false"/>
          <w:sz w:val="22"/>
          <w:szCs w:val="22"/>
        </w:rPr>
        <w:t xml:space="preserve">La pubblicazione sistematica degli affidamenti, dei compensi e degli atti ampliativi crea un sistema di allerta diffusa</w:t>
      </w:r>
    </w:p>
    <w:p>
      <w:pPr>
        <w:pStyle w:val="ListParagraph"/>
        <w:numPr>
          <w:ilvl w:val="0"/>
          <w:numId w:val="2"/>
        </w:numPr>
        <w:spacing w:before="60" w:after="60"/>
      </w:pPr>
      <w:r>
        <w:rPr>
          <w:rFonts w:ascii="Arial" w:cs="Arial" w:eastAsia="Arial" w:hAnsi="Arial"/>
          <w:b w:val="false"/>
          <w:bCs w:val="false"/>
          <w:sz w:val="22"/>
          <w:szCs w:val="22"/>
        </w:rPr>
        <w:t xml:space="preserve">Studi economici mostrano correlazione significativa tra livelli di trasparenza (FOIA laws) e riduzione della percezione della corruzione (CPI)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E2EFDA"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Dato empirico -- L'effetto deterrenza della trasparenza</w:t>
            </w:r>
          </w:p>
          <w:p>
            <w:pPr>
              <w:pStyle w:val="ListParagraph"/>
              <w:numPr>
                <w:ilvl w:val="0"/>
                <w:numId w:val="2"/>
              </w:numPr>
              <w:spacing w:before="40" w:after="40"/>
            </w:pPr>
            <w:r>
              <w:rPr>
                <w:rFonts w:ascii="Arial" w:cs="Arial" w:eastAsia="Arial" w:hAnsi="Arial"/>
                <w:sz w:val="21"/>
                <w:szCs w:val="21"/>
              </w:rPr>
              <w:t xml:space="preserve">Paesi che hanno introdotto leggi FOIA registrano in media una riduzione del CPI di 4-8 punti nel quinquennio successivo (Transparency International, 2022)</w:t>
            </w:r>
          </w:p>
          <w:p>
            <w:pPr>
              <w:pStyle w:val="ListParagraph"/>
              <w:numPr>
                <w:ilvl w:val="0"/>
                <w:numId w:val="2"/>
              </w:numPr>
              <w:spacing w:before="40" w:after="40"/>
            </w:pPr>
            <w:r>
              <w:rPr>
                <w:rFonts w:ascii="Arial" w:cs="Arial" w:eastAsia="Arial" w:hAnsi="Arial"/>
                <w:sz w:val="21"/>
                <w:szCs w:val="21"/>
              </w:rPr>
              <w:t xml:space="preserve">In Italia, dopo l'introduzione del FOIA nel 2016, le richieste di accesso ai dati di spesa pubblica sono aumentate del 340% in tre anni</w:t>
            </w:r>
          </w:p>
          <w:p>
            <w:pPr>
              <w:pStyle w:val="ListParagraph"/>
              <w:numPr>
                <w:ilvl w:val="0"/>
                <w:numId w:val="2"/>
              </w:numPr>
              <w:spacing w:before="40" w:after="40"/>
            </w:pPr>
            <w:r>
              <w:rPr>
                <w:rFonts w:ascii="Arial" w:cs="Arial" w:eastAsia="Arial" w:hAnsi="Arial"/>
                <w:sz w:val="21"/>
                <w:szCs w:val="21"/>
              </w:rPr>
              <w:t xml:space="preserve">Le amministrazioni con la sezione Amm. Trasparente più aggiornata hanno statisticamente meno procedimenti disciplinari per comportamenti scorretti</w:t>
            </w:r>
          </w:p>
        </w:tc>
      </w:tr>
    </w:tbl>
    <w:p>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6700"/>
        <w:gridCol w:w="2326"/>
      </w:tblGrid>
      <w:tr>
        <w:tc>
          <w:tcPr>
            <w:tcW w:type="dxa" w:w="6700"/>
            <w:tcBorders>
              <w:top w:val="nil" w:color="FFFFFF" w:sz="0"/>
              <w:left w:val="nil" w:color="FFFFFF" w:sz="0"/>
              <w:bottom w:val="nil" w:color="FFFFFF" w:sz="0"/>
              <w:right w:val="nil" w:color="FFFFFF" w:sz="0"/>
            </w:tcBorders>
            <w:shd w:fill="1F3864" w:val="clear"/>
            <w:tcMar>
              <w:top w:type="dxa" w:w="160"/>
              <w:left w:type="dxa" w:w="240"/>
              <w:bottom w:type="dxa" w:w="160"/>
              <w:right w:type="dxa" w:w="160"/>
            </w:tcMar>
          </w:tcPr>
          <w:p>
            <w:r>
              <w:rPr>
                <w:rFonts w:ascii="Arial" w:cs="Arial" w:eastAsia="Arial" w:hAnsi="Arial"/>
                <w:color w:val="C6EFCE"/>
                <w:sz w:val="18"/>
                <w:szCs w:val="18"/>
              </w:rPr>
              <w:t xml:space="preserve">MODULO 2 -- Sezione 2.1</w:t>
            </w:r>
          </w:p>
          <w:p>
            <w:r>
              <w:rPr>
                <w:rFonts w:ascii="Arial" w:cs="Arial" w:eastAsia="Arial" w:hAnsi="Arial"/>
                <w:b/>
                <w:bCs/>
                <w:color w:val="FFFFFF"/>
                <w:sz w:val="28"/>
                <w:szCs w:val="28"/>
              </w:rPr>
              <w:t xml:space="preserve">La Trasparenza nella Pubblica Amministrazione</w:t>
            </w:r>
          </w:p>
        </w:tc>
        <w:tc>
          <w:tcPr>
            <w:tcW w:type="dxa" w:w="2326"/>
            <w:tcBorders>
              <w:top w:val="nil" w:color="FFFFFF" w:sz="0"/>
              <w:left w:val="nil" w:color="FFFFFF" w:sz="0"/>
              <w:bottom w:val="nil" w:color="FFFFFF" w:sz="0"/>
              <w:right w:val="nil" w:color="FFFFFF" w:sz="0"/>
            </w:tcBorders>
            <w:shd w:fill="1A6B4A" w:val="clear"/>
            <w:tcMar>
              <w:top w:type="dxa" w:w="120"/>
              <w:left w:type="dxa" w:w="160"/>
              <w:bottom w:type="dxa" w:w="120"/>
              <w:right w:type="dxa" w:w="160"/>
            </w:tcMar>
            <w:vAlign w:val="center"/>
          </w:tcPr>
          <w:p>
            <w:pPr>
              <w:jc w:val="center"/>
            </w:pPr>
            <w:r>
              <w:rPr>
                <w:rFonts w:ascii="Arial" w:cs="Arial" w:eastAsia="Arial" w:hAnsi="Arial"/>
                <w:b/>
                <w:bCs/>
                <w:color w:val="FFFFFF"/>
                <w:sz w:val="24"/>
                <w:szCs w:val="24"/>
              </w:rPr>
              <w:t xml:space="preserve">90 minuti</w:t>
            </w:r>
          </w:p>
          <w:p>
            <w:pPr>
              <w:jc w:val="center"/>
            </w:pPr>
            <w:r>
              <w:rPr>
                <w:rFonts w:ascii="Arial" w:cs="Arial" w:eastAsia="Arial" w:hAnsi="Arial"/>
                <w:color w:val="FFFFFF"/>
                <w:sz w:val="18"/>
                <w:szCs w:val="18"/>
              </w:rPr>
              <w:t xml:space="preserve">di formazione</w:t>
            </w:r>
          </w:p>
        </w:tc>
      </w:tr>
    </w:tbl>
    <w:p>
      <w:pPr>
        <w:spacing w:before="200" w:after="0"/>
      </w:pPr>
      <w:r>
        <w:t xml:space="preserve"/>
      </w:r>
    </w:p>
    <w:p>
      <w:pPr>
        <w:pStyle w:val="Heading1"/>
        <w:pBdr>
          <w:bottom w:val="single" w:color="1A6B4A" w:sz="8" w:space="4"/>
        </w:pBdr>
        <w:spacing w:before="360" w:after="200"/>
      </w:pPr>
      <w:r>
        <w:rPr>
          <w:rFonts w:ascii="Arial" w:cs="Arial" w:eastAsia="Arial" w:hAnsi="Arial"/>
          <w:b/>
          <w:bCs/>
          <w:color w:val="1F3864"/>
          <w:sz w:val="32"/>
          <w:szCs w:val="32"/>
        </w:rPr>
        <w:t xml:space="preserve">2.1  La Trasparenza nella PA: Obblighi e Adempimenti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90 minuti -- Frontale + esercizi (09:30 - 11:00)</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Il D.Lgs. 33/2013: Architettura Normativa</w:t>
      </w:r>
    </w:p>
    <w:p>
      <w:pPr>
        <w:spacing w:before="80" w:after="80"/>
      </w:pPr>
      <w:r>
        <w:rPr>
          <w:rFonts w:ascii="Arial" w:cs="Arial" w:eastAsia="Arial" w:hAnsi="Arial"/>
          <w:b w:val="false"/>
          <w:bCs w:val="false"/>
          <w:sz w:val="22"/>
          <w:szCs w:val="22"/>
        </w:rPr>
        <w:t xml:space="preserve">Il D.Lgs. 14 marzo 2013, n. 33 (significativamente modificato dal D.Lgs. 97/2016) è la norma di riferimento per la trasparenza amministrativa. La sua struttura riflette una logica precisa: la trasparenza non è un'eccezione ma la regola.</w:t>
      </w:r>
    </w:p>
    <w:p>
      <w:pPr>
        <w:pStyle w:val="ListParagraph"/>
        <w:numPr>
          <w:ilvl w:val="0"/>
          <w:numId w:val="2"/>
        </w:numPr>
        <w:spacing w:before="60" w:after="60"/>
      </w:pPr>
      <w:r>
        <w:rPr>
          <w:rFonts w:ascii="Arial" w:cs="Arial" w:eastAsia="Arial" w:hAnsi="Arial"/>
          <w:b w:val="false"/>
          <w:bCs w:val="false"/>
          <w:sz w:val="22"/>
          <w:szCs w:val="22"/>
        </w:rPr>
        <w:t xml:space="preserve">Parte I -- Principi generali (artt. 1-6): definizione di trasparenza, ambito soggettivo, obblighi generali di pubblicazione, regime sanzionatorio</w:t>
      </w:r>
    </w:p>
    <w:p>
      <w:pPr>
        <w:pStyle w:val="ListParagraph"/>
        <w:numPr>
          <w:ilvl w:val="0"/>
          <w:numId w:val="2"/>
        </w:numPr>
        <w:spacing w:before="60" w:after="60"/>
      </w:pPr>
      <w:r>
        <w:rPr>
          <w:rFonts w:ascii="Arial" w:cs="Arial" w:eastAsia="Arial" w:hAnsi="Arial"/>
          <w:b w:val="false"/>
          <w:bCs w:val="false"/>
          <w:sz w:val="22"/>
          <w:szCs w:val="22"/>
        </w:rPr>
        <w:t xml:space="preserve">Parte II -- Obblighi di pubblicazione (artt. 7-49): catalogo dettagliato degli obblighi per categoria: organizzazione, personale, performance, bilanci, contratti, sovvenzioni, attività e procedimenti</w:t>
      </w:r>
    </w:p>
    <w:p>
      <w:pPr>
        <w:pStyle w:val="ListParagraph"/>
        <w:numPr>
          <w:ilvl w:val="0"/>
          <w:numId w:val="2"/>
        </w:numPr>
        <w:spacing w:before="60" w:after="60"/>
      </w:pPr>
      <w:r>
        <w:rPr>
          <w:rFonts w:ascii="Arial" w:cs="Arial" w:eastAsia="Arial" w:hAnsi="Arial"/>
          <w:b w:val="false"/>
          <w:bCs w:val="false"/>
          <w:sz w:val="22"/>
          <w:szCs w:val="22"/>
        </w:rPr>
        <w:t xml:space="preserve">Parte III -- Accesso civico (artt. 5-5bis): accesso civico semplice e generalizzato (FOIA)</w:t>
      </w:r>
    </w:p>
    <w:p>
      <w:pPr>
        <w:pStyle w:val="ListParagraph"/>
        <w:numPr>
          <w:ilvl w:val="0"/>
          <w:numId w:val="2"/>
        </w:numPr>
        <w:spacing w:before="60" w:after="60"/>
      </w:pPr>
      <w:r>
        <w:rPr>
          <w:rFonts w:ascii="Arial" w:cs="Arial" w:eastAsia="Arial" w:hAnsi="Arial"/>
          <w:b w:val="false"/>
          <w:bCs w:val="false"/>
          <w:sz w:val="22"/>
          <w:szCs w:val="22"/>
        </w:rPr>
        <w:t xml:space="preserve">Parte IV -- Organismo Indipendente di Valutazione (art. 44): attestazioni OIV sull'assolvimento degli obblighi</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La Sezione "Amministrazione Trasparente"</w:t>
      </w:r>
    </w:p>
    <w:p>
      <w:pPr>
        <w:spacing w:before="80" w:after="80"/>
      </w:pPr>
      <w:r>
        <w:rPr>
          <w:rFonts w:ascii="Arial" w:cs="Arial" w:eastAsia="Arial" w:hAnsi="Arial"/>
          <w:b w:val="false"/>
          <w:bCs w:val="false"/>
          <w:sz w:val="22"/>
          <w:szCs w:val="22"/>
        </w:rPr>
        <w:t xml:space="preserve">Ogni pubblica amministrazione è tenuta a pubblicare nel proprio sito web istituzionale, nella sezione denominata obbligatoriamente "Amministrazione Trasparente", un insieme strutturato di dati, documenti e informazioni.</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Struttura e Contenuti Obbligatori</w:t>
      </w:r>
    </w:p>
    <w:p>
      <w:pPr>
        <w:spacing w:before="80" w:after="80"/>
      </w:pPr>
      <w:r>
        <w:rPr>
          <w:rFonts w:ascii="Arial" w:cs="Arial" w:eastAsia="Arial" w:hAnsi="Arial"/>
          <w:b w:val="false"/>
          <w:bCs w:val="false"/>
          <w:sz w:val="22"/>
          <w:szCs w:val="22"/>
        </w:rPr>
        <w:t xml:space="preserve">Le principali sotto-sezioni della sezione Amministrazione Trasparente sono:</w:t>
      </w:r>
    </w:p>
    <w:p>
      <w:pPr>
        <w:pStyle w:val="ListParagraph"/>
        <w:numPr>
          <w:ilvl w:val="0"/>
          <w:numId w:val="2"/>
        </w:numPr>
        <w:spacing w:before="60" w:after="60"/>
      </w:pPr>
      <w:r>
        <w:rPr>
          <w:rFonts w:ascii="Arial" w:cs="Arial" w:eastAsia="Arial" w:hAnsi="Arial"/>
          <w:b w:val="false"/>
          <w:bCs w:val="false"/>
          <w:sz w:val="22"/>
          <w:szCs w:val="22"/>
        </w:rPr>
        <w:t xml:space="preserve">Disposizioni generali: piano triennale per la prevenzione della corruzione e della trasparenza, atti generali, codici di comportamento</w:t>
      </w:r>
    </w:p>
    <w:p>
      <w:pPr>
        <w:pStyle w:val="ListParagraph"/>
        <w:numPr>
          <w:ilvl w:val="0"/>
          <w:numId w:val="2"/>
        </w:numPr>
        <w:spacing w:before="60" w:after="60"/>
      </w:pPr>
      <w:r>
        <w:rPr>
          <w:rFonts w:ascii="Arial" w:cs="Arial" w:eastAsia="Arial" w:hAnsi="Arial"/>
          <w:b w:val="false"/>
          <w:bCs w:val="false"/>
          <w:sz w:val="22"/>
          <w:szCs w:val="22"/>
        </w:rPr>
        <w:t xml:space="preserve">Organizzazione: organi di indirizzo politico, sanzioni per mancata comunicazione dei dati, articolazione degli uffici, telefono e posta elettronica</w:t>
      </w:r>
    </w:p>
    <w:p>
      <w:pPr>
        <w:pStyle w:val="ListParagraph"/>
        <w:numPr>
          <w:ilvl w:val="0"/>
          <w:numId w:val="2"/>
        </w:numPr>
        <w:spacing w:before="60" w:after="60"/>
      </w:pPr>
      <w:r>
        <w:rPr>
          <w:rFonts w:ascii="Arial" w:cs="Arial" w:eastAsia="Arial" w:hAnsi="Arial"/>
          <w:b w:val="false"/>
          <w:bCs w:val="false"/>
          <w:sz w:val="22"/>
          <w:szCs w:val="22"/>
        </w:rPr>
        <w:t xml:space="preserve">Consulenti e collaboratori: estremi degli incarichi e compensi -- obbligo di aggiornamento semestrale</w:t>
      </w:r>
    </w:p>
    <w:p>
      <w:pPr>
        <w:pStyle w:val="ListParagraph"/>
        <w:numPr>
          <w:ilvl w:val="0"/>
          <w:numId w:val="2"/>
        </w:numPr>
        <w:spacing w:before="60" w:after="60"/>
      </w:pPr>
      <w:r>
        <w:rPr>
          <w:rFonts w:ascii="Arial" w:cs="Arial" w:eastAsia="Arial" w:hAnsi="Arial"/>
          <w:b w:val="false"/>
          <w:bCs w:val="false"/>
          <w:sz w:val="22"/>
          <w:szCs w:val="22"/>
        </w:rPr>
        <w:t xml:space="preserve">Personale: titolari di incarichi dirigenziali, dotazione organica, scoperture, contratti integrativi, tassi di assenza</w:t>
      </w:r>
    </w:p>
    <w:p>
      <w:pPr>
        <w:pStyle w:val="ListParagraph"/>
        <w:numPr>
          <w:ilvl w:val="0"/>
          <w:numId w:val="2"/>
        </w:numPr>
        <w:spacing w:before="60" w:after="60"/>
      </w:pPr>
      <w:r>
        <w:rPr>
          <w:rFonts w:ascii="Arial" w:cs="Arial" w:eastAsia="Arial" w:hAnsi="Arial"/>
          <w:b w:val="false"/>
          <w:bCs w:val="false"/>
          <w:sz w:val="22"/>
          <w:szCs w:val="22"/>
        </w:rPr>
        <w:t xml:space="preserve">Performance: sistema di misurazione, piano della performance, relazione sulla performance, documenti OIV</w:t>
      </w:r>
    </w:p>
    <w:p>
      <w:pPr>
        <w:pStyle w:val="ListParagraph"/>
        <w:numPr>
          <w:ilvl w:val="0"/>
          <w:numId w:val="2"/>
        </w:numPr>
        <w:spacing w:before="60" w:after="60"/>
      </w:pPr>
      <w:r>
        <w:rPr>
          <w:rFonts w:ascii="Arial" w:cs="Arial" w:eastAsia="Arial" w:hAnsi="Arial"/>
          <w:b w:val="false"/>
          <w:bCs w:val="false"/>
          <w:sz w:val="22"/>
          <w:szCs w:val="22"/>
        </w:rPr>
        <w:t xml:space="preserve">Enti controllati: enti pubblici vigilati, società partecipate -- un'area critica per i conflitti di interesse</w:t>
      </w:r>
    </w:p>
    <w:p>
      <w:pPr>
        <w:pStyle w:val="ListParagraph"/>
        <w:numPr>
          <w:ilvl w:val="0"/>
          <w:numId w:val="2"/>
        </w:numPr>
        <w:spacing w:before="60" w:after="60"/>
      </w:pPr>
      <w:r>
        <w:rPr>
          <w:rFonts w:ascii="Arial" w:cs="Arial" w:eastAsia="Arial" w:hAnsi="Arial"/>
          <w:b w:val="false"/>
          <w:bCs w:val="false"/>
          <w:sz w:val="22"/>
          <w:szCs w:val="22"/>
        </w:rPr>
        <w:t xml:space="preserve">Attività e procedimenti: dati aggregati sull'attività, tipologie procedimenti, provvedimenti dirigenziali</w:t>
      </w:r>
    </w:p>
    <w:p>
      <w:pPr>
        <w:pStyle w:val="ListParagraph"/>
        <w:numPr>
          <w:ilvl w:val="0"/>
          <w:numId w:val="2"/>
        </w:numPr>
        <w:spacing w:before="60" w:after="60"/>
      </w:pPr>
      <w:r>
        <w:rPr>
          <w:rFonts w:ascii="Arial" w:cs="Arial" w:eastAsia="Arial" w:hAnsi="Arial"/>
          <w:b w:val="false"/>
          <w:bCs w:val="false"/>
          <w:sz w:val="22"/>
          <w:szCs w:val="22"/>
        </w:rPr>
        <w:t xml:space="preserve">Provvedimenti: provvedimenti organi di indirizzo e dirigenziali con valore superiore a 1.000 euro</w:t>
      </w:r>
    </w:p>
    <w:p>
      <w:pPr>
        <w:pStyle w:val="ListParagraph"/>
        <w:numPr>
          <w:ilvl w:val="0"/>
          <w:numId w:val="2"/>
        </w:numPr>
        <w:spacing w:before="60" w:after="60"/>
      </w:pPr>
      <w:r>
        <w:rPr>
          <w:rFonts w:ascii="Arial" w:cs="Arial" w:eastAsia="Arial" w:hAnsi="Arial"/>
          <w:b w:val="false"/>
          <w:bCs w:val="false"/>
          <w:sz w:val="22"/>
          <w:szCs w:val="22"/>
        </w:rPr>
        <w:t xml:space="preserve">Bandi di gara e contratti: aggiudicazioni, affidamenti, dati ANAC</w:t>
      </w:r>
    </w:p>
    <w:p>
      <w:pPr>
        <w:pStyle w:val="ListParagraph"/>
        <w:numPr>
          <w:ilvl w:val="0"/>
          <w:numId w:val="2"/>
        </w:numPr>
        <w:spacing w:before="60" w:after="60"/>
      </w:pPr>
      <w:r>
        <w:rPr>
          <w:rFonts w:ascii="Arial" w:cs="Arial" w:eastAsia="Arial" w:hAnsi="Arial"/>
          <w:b w:val="false"/>
          <w:bCs w:val="false"/>
          <w:sz w:val="22"/>
          <w:szCs w:val="22"/>
        </w:rPr>
        <w:t xml:space="preserve">Sovvenzioni, contributi, sussidi: tutti i vantaggi economici oltre i 1.000 euro annui</w:t>
      </w:r>
    </w:p>
    <w:p>
      <w:pPr>
        <w:pStyle w:val="ListParagraph"/>
        <w:numPr>
          <w:ilvl w:val="0"/>
          <w:numId w:val="2"/>
        </w:numPr>
        <w:spacing w:before="60" w:after="60"/>
      </w:pPr>
      <w:r>
        <w:rPr>
          <w:rFonts w:ascii="Arial" w:cs="Arial" w:eastAsia="Arial" w:hAnsi="Arial"/>
          <w:b w:val="false"/>
          <w:bCs w:val="false"/>
          <w:sz w:val="22"/>
          <w:szCs w:val="22"/>
        </w:rPr>
        <w:t xml:space="preserve">Bilanci: preventivo, consuntivo, piano indicatori, risultati budget</w:t>
      </w:r>
    </w:p>
    <w:p>
      <w:pPr>
        <w:pStyle w:val="ListParagraph"/>
        <w:numPr>
          <w:ilvl w:val="0"/>
          <w:numId w:val="2"/>
        </w:numPr>
        <w:spacing w:before="60" w:after="60"/>
      </w:pPr>
      <w:r>
        <w:rPr>
          <w:rFonts w:ascii="Arial" w:cs="Arial" w:eastAsia="Arial" w:hAnsi="Arial"/>
          <w:b w:val="false"/>
          <w:bCs w:val="false"/>
          <w:sz w:val="22"/>
          <w:szCs w:val="22"/>
        </w:rPr>
        <w:t xml:space="preserve">Beni immobili e gestione patrimonio: patrimonio immobiliare, canoni di locazione</w:t>
      </w:r>
    </w:p>
    <w:p>
      <w:pPr>
        <w:pStyle w:val="ListParagraph"/>
        <w:numPr>
          <w:ilvl w:val="0"/>
          <w:numId w:val="2"/>
        </w:numPr>
        <w:spacing w:before="60" w:after="60"/>
      </w:pPr>
      <w:r>
        <w:rPr>
          <w:rFonts w:ascii="Arial" w:cs="Arial" w:eastAsia="Arial" w:hAnsi="Arial"/>
          <w:b w:val="false"/>
          <w:bCs w:val="false"/>
          <w:sz w:val="22"/>
          <w:szCs w:val="22"/>
        </w:rPr>
        <w:t xml:space="preserve">Controlli e rilievi sull'amministrazione: atti degli organi di controllo, rilievi della Corte dei Conti</w:t>
      </w:r>
    </w:p>
    <w:p>
      <w:pPr>
        <w:pStyle w:val="ListParagraph"/>
        <w:numPr>
          <w:ilvl w:val="0"/>
          <w:numId w:val="2"/>
        </w:numPr>
        <w:spacing w:before="60" w:after="60"/>
      </w:pPr>
      <w:r>
        <w:rPr>
          <w:rFonts w:ascii="Arial" w:cs="Arial" w:eastAsia="Arial" w:hAnsi="Arial"/>
          <w:b w:val="false"/>
          <w:bCs w:val="false"/>
          <w:sz w:val="22"/>
          <w:szCs w:val="22"/>
        </w:rPr>
        <w:t xml:space="preserve">Pagamenti dell'amministrazione: dati sui pagamenti -- indicatori di tempestività dei pagamenti</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Chi è Responsabile della Pubblicazione?</w:t>
      </w:r>
    </w:p>
    <w:p>
      <w:pPr>
        <w:spacing w:before="80" w:after="80"/>
      </w:pPr>
      <w:r>
        <w:rPr>
          <w:rFonts w:ascii="Arial" w:cs="Arial" w:eastAsia="Arial" w:hAnsi="Arial"/>
          <w:b w:val="false"/>
          <w:bCs w:val="false"/>
          <w:sz w:val="22"/>
          <w:szCs w:val="22"/>
        </w:rPr>
        <w:t xml:space="preserve">La pubblicazione dei dati coinvolge più livelli di responsabilità:</w:t>
      </w:r>
    </w:p>
    <w:p>
      <w:pPr>
        <w:pStyle w:val="ListParagraph"/>
        <w:numPr>
          <w:ilvl w:val="0"/>
          <w:numId w:val="2"/>
        </w:numPr>
        <w:spacing w:before="60" w:after="60"/>
      </w:pPr>
      <w:r>
        <w:rPr>
          <w:rFonts w:ascii="Arial" w:cs="Arial" w:eastAsia="Arial" w:hAnsi="Arial"/>
          <w:b w:val="false"/>
          <w:bCs w:val="false"/>
          <w:sz w:val="22"/>
          <w:szCs w:val="22"/>
        </w:rPr>
        <w:t xml:space="preserve">RPCT: supervisione dell'intera sezione, monitoraggio della completezza e aggiornamento, segnalazione all'organo di indirizzo</w:t>
      </w:r>
    </w:p>
    <w:p>
      <w:pPr>
        <w:pStyle w:val="ListParagraph"/>
        <w:numPr>
          <w:ilvl w:val="0"/>
          <w:numId w:val="2"/>
        </w:numPr>
        <w:spacing w:before="60" w:after="60"/>
      </w:pPr>
      <w:r>
        <w:rPr>
          <w:rFonts w:ascii="Arial" w:cs="Arial" w:eastAsia="Arial" w:hAnsi="Arial"/>
          <w:b w:val="false"/>
          <w:bCs w:val="false"/>
          <w:sz w:val="22"/>
          <w:szCs w:val="22"/>
        </w:rPr>
        <w:t xml:space="preserve">Dirigenti responsabili delle singole sotto-sezioni: responsabilità diretta per i dati del proprio ufficio</w:t>
      </w:r>
    </w:p>
    <w:p>
      <w:pPr>
        <w:pStyle w:val="ListParagraph"/>
        <w:numPr>
          <w:ilvl w:val="0"/>
          <w:numId w:val="2"/>
        </w:numPr>
        <w:spacing w:before="60" w:after="60"/>
      </w:pPr>
      <w:r>
        <w:rPr>
          <w:rFonts w:ascii="Arial" w:cs="Arial" w:eastAsia="Arial" w:hAnsi="Arial"/>
          <w:b w:val="false"/>
          <w:bCs w:val="false"/>
          <w:sz w:val="22"/>
          <w:szCs w:val="22"/>
        </w:rPr>
        <w:t xml:space="preserve">Responsabile della pubblicazione (può coincidere con l'IT manager o con un funzionario dedicato): aspetti tecnici</w:t>
      </w:r>
    </w:p>
    <w:p>
      <w:pPr>
        <w:pStyle w:val="ListParagraph"/>
        <w:numPr>
          <w:ilvl w:val="0"/>
          <w:numId w:val="2"/>
        </w:numPr>
        <w:spacing w:before="60" w:after="60"/>
      </w:pPr>
      <w:r>
        <w:rPr>
          <w:rFonts w:ascii="Arial" w:cs="Arial" w:eastAsia="Arial" w:hAnsi="Arial"/>
          <w:b w:val="false"/>
          <w:bCs w:val="false"/>
          <w:sz w:val="22"/>
          <w:szCs w:val="22"/>
        </w:rPr>
        <w:t xml:space="preserve">OIV: attestazione semestrale (31 marzo e 30 settembre) sull'assolvimento degli obblighi -- trasmissione all'ANAC</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Termini di Aggiornamento: una Tabella Operativa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2013"/>
        <w:gridCol w:w="4013"/>
      </w:tblGrid>
      <w:tr>
        <w:tc>
          <w:tcPr>
            <w:tcW w:type="dxa" w:w="3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Tipo di dato</w:t>
            </w:r>
          </w:p>
        </w:tc>
        <w:tc>
          <w:tcPr>
            <w:tcW w:type="dxa" w:w="2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Frequenza di aggiornamento</w:t>
            </w:r>
          </w:p>
        </w:tc>
        <w:tc>
          <w:tcPr>
            <w:tcW w:type="dxa" w:w="4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Conseguenze del mancato aggiornamento</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Incarichi dirigenziali e compensi</w:t>
            </w:r>
          </w:p>
        </w:tc>
        <w:tc>
          <w:tcPr>
            <w:tcW w:type="dxa" w:w="2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Semestrale (entro 30 gg dal conferimento per nuovi incarichi)</w:t>
            </w:r>
          </w:p>
        </w:tc>
        <w:tc>
          <w:tcPr>
            <w:tcW w:type="dxa" w:w="4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Responsabilità disciplinare e segnalazione ANAC; sanzione da 500 a 10.000 euro</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Provvedimenti di valore &gt; 1.000 euro</w:t>
            </w:r>
          </w:p>
        </w:tc>
        <w:tc>
          <w:tcPr>
            <w:tcW w:type="dxa" w:w="2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Entro 30 giorni dall'adozione</w:t>
            </w:r>
          </w:p>
        </w:tc>
        <w:tc>
          <w:tcPr>
            <w:tcW w:type="dxa" w:w="4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Nullità del pagamento relativo se non pubblicato (art. 26 D.Lgs. 33/2013)</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Bandi di gara e aggiudicazioni</w:t>
            </w:r>
          </w:p>
        </w:tc>
        <w:tc>
          <w:tcPr>
            <w:tcW w:type="dxa" w:w="2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Entro 30 giorni dalla determina di aggiudicazione</w:t>
            </w:r>
          </w:p>
        </w:tc>
        <w:tc>
          <w:tcPr>
            <w:tcW w:type="dxa" w:w="4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Responsabilità dirigenziale; possibile illegittimità della procedura</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Dati sui pagamenti (indicatori di tempestività)</w:t>
            </w:r>
          </w:p>
        </w:tc>
        <w:tc>
          <w:tcPr>
            <w:tcW w:type="dxa" w:w="2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Annuale (con il bilancio)</w:t>
            </w:r>
          </w:p>
        </w:tc>
        <w:tc>
          <w:tcPr>
            <w:tcW w:type="dxa" w:w="4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Responsabilità dirigenziale; attestazione OIV negativa</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PTPCT</w:t>
            </w:r>
          </w:p>
        </w:tc>
        <w:tc>
          <w:tcPr>
            <w:tcW w:type="dxa" w:w="2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Entro il 31 gennaio di ogni anno</w:t>
            </w:r>
          </w:p>
        </w:tc>
        <w:tc>
          <w:tcPr>
            <w:tcW w:type="dxa" w:w="4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Responsabilità disciplinare del RPCT; segnalazione all'ANAC</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Piano della performance</w:t>
            </w:r>
          </w:p>
        </w:tc>
        <w:tc>
          <w:tcPr>
            <w:tcW w:type="dxa" w:w="2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Entro il 31 gennaio di ogni anno</w:t>
            </w:r>
          </w:p>
        </w:tc>
        <w:tc>
          <w:tcPr>
            <w:tcW w:type="dxa" w:w="4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Responsabilità dirigenziale; incidenza sulla valutazione OIV</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Sanzioni per Violazione degli Obblighi di Pubblicazione</w:t>
      </w:r>
    </w:p>
    <w:p>
      <w:pPr>
        <w:pStyle w:val="ListParagraph"/>
        <w:numPr>
          <w:ilvl w:val="0"/>
          <w:numId w:val="2"/>
        </w:numPr>
        <w:spacing w:before="60" w:after="60"/>
      </w:pPr>
      <w:r>
        <w:rPr>
          <w:rFonts w:ascii="Arial" w:cs="Arial" w:eastAsia="Arial" w:hAnsi="Arial"/>
          <w:b w:val="false"/>
          <w:bCs w:val="false"/>
          <w:sz w:val="22"/>
          <w:szCs w:val="22"/>
        </w:rPr>
        <w:t xml:space="preserve">Responsabilità disciplinare del dirigente responsabile: il mancato aggiornamento è illecito disciplinare</w:t>
      </w:r>
    </w:p>
    <w:p>
      <w:pPr>
        <w:pStyle w:val="ListParagraph"/>
        <w:numPr>
          <w:ilvl w:val="0"/>
          <w:numId w:val="2"/>
        </w:numPr>
        <w:spacing w:before="60" w:after="60"/>
      </w:pPr>
      <w:r>
        <w:rPr>
          <w:rFonts w:ascii="Arial" w:cs="Arial" w:eastAsia="Arial" w:hAnsi="Arial"/>
          <w:b w:val="false"/>
          <w:bCs w:val="false"/>
          <w:sz w:val="22"/>
          <w:szCs w:val="22"/>
        </w:rPr>
        <w:t xml:space="preserve">Responsabilità dirigenziale specifica: incidenza sulla valutazione della performance individuale e sull'attribuzione del trattamento accessorio</w:t>
      </w:r>
    </w:p>
    <w:p>
      <w:pPr>
        <w:pStyle w:val="ListParagraph"/>
        <w:numPr>
          <w:ilvl w:val="0"/>
          <w:numId w:val="2"/>
        </w:numPr>
        <w:spacing w:before="60" w:after="60"/>
      </w:pPr>
      <w:r>
        <w:rPr>
          <w:rFonts w:ascii="Arial" w:cs="Arial" w:eastAsia="Arial" w:hAnsi="Arial"/>
          <w:b w:val="false"/>
          <w:bCs w:val="false"/>
          <w:sz w:val="22"/>
          <w:szCs w:val="22"/>
        </w:rPr>
        <w:t xml:space="preserve">Sanzione ANAC (art. 47 D.Lgs. 33/2013): da 500 a 10.000 euro per il responsabile della mancata pubblicazione -- applicata dopo diffida</w:t>
      </w:r>
    </w:p>
    <w:p>
      <w:pPr>
        <w:pStyle w:val="ListParagraph"/>
        <w:numPr>
          <w:ilvl w:val="0"/>
          <w:numId w:val="2"/>
        </w:numPr>
        <w:spacing w:before="60" w:after="60"/>
      </w:pPr>
      <w:r>
        <w:rPr>
          <w:rFonts w:ascii="Arial" w:cs="Arial" w:eastAsia="Arial" w:hAnsi="Arial"/>
          <w:b w:val="false"/>
          <w:bCs w:val="false"/>
          <w:sz w:val="22"/>
          <w:szCs w:val="22"/>
        </w:rPr>
        <w:t xml:space="preserve">Nullità degli atti: in alcuni casi specifici (es. atti di conferimento di incarichi senza previa pubblicazione) la pubblicazione è condizione di efficacia</w:t>
      </w:r>
    </w:p>
    <w:p>
      <w:pPr>
        <w:pStyle w:val="ListParagraph"/>
        <w:numPr>
          <w:ilvl w:val="0"/>
          <w:numId w:val="2"/>
        </w:numPr>
        <w:spacing w:before="60" w:after="60"/>
      </w:pPr>
      <w:r>
        <w:rPr>
          <w:rFonts w:ascii="Arial" w:cs="Arial" w:eastAsia="Arial" w:hAnsi="Arial"/>
          <w:b w:val="false"/>
          <w:bCs w:val="false"/>
          <w:sz w:val="22"/>
          <w:szCs w:val="22"/>
        </w:rPr>
        <w:t xml:space="preserve">Segnalazione al DFP: l'ANAC può segnalare al Dipartimento della Funzione Pubblica le inadempienze sistematiche</w:t>
      </w:r>
    </w:p>
    <w:p>
      <w:pPr>
        <w:spacing w:before="200" w:after="0"/>
      </w:pPr>
      <w:r>
        <w:t xml:space="preserve"/>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2.2  I Tre Istituti dell'Accesso: Quadro Comparativo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75 minuti -- Frontale + analisi casi (11:15 - 12:30)</w:t>
            </w:r>
          </w:p>
        </w:tc>
      </w:tr>
    </w:tbl>
    <w:p>
      <w:pPr>
        <w:spacing w:before="120" w:after="0"/>
      </w:pPr>
      <w:r>
        <w:t xml:space="preserve"/>
      </w:r>
    </w:p>
    <w:p>
      <w:pPr>
        <w:spacing w:before="80" w:after="80"/>
      </w:pPr>
      <w:r>
        <w:rPr>
          <w:rFonts w:ascii="Arial" w:cs="Arial" w:eastAsia="Arial" w:hAnsi="Arial"/>
          <w:b w:val="false"/>
          <w:bCs w:val="false"/>
          <w:sz w:val="22"/>
          <w:szCs w:val="22"/>
        </w:rPr>
        <w:t xml:space="preserve">L'ordinamento italiano prevede tre distinti istituti di accesso ai documenti e alle informazioni delle pubbliche amministrazioni. Ogni istituto ha una propria logica, presupposti diversi e una procedura specifica. La corretta identificazione dell'istituto applicabile è il primo compito del dirigente che riceve una richiesta.</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Tavola Comparativa dei Tre Istituti</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000"/>
        <w:gridCol w:w="2342"/>
        <w:gridCol w:w="2342"/>
        <w:gridCol w:w="2342"/>
      </w:tblGrid>
      <w:tr>
        <w:tc>
          <w:tcPr>
            <w:tcW w:type="dxa" w:w="2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Elemento</w:t>
            </w:r>
          </w:p>
        </w:tc>
        <w:tc>
          <w:tcPr>
            <w:tcW w:type="dxa" w:w="2342"/>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Accesso Documentale</w:t>
            </w:r>
          </w:p>
        </w:tc>
        <w:tc>
          <w:tcPr>
            <w:tcW w:type="dxa" w:w="2342"/>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Accesso Civico Semplice</w:t>
            </w:r>
          </w:p>
        </w:tc>
        <w:tc>
          <w:tcPr>
            <w:tcW w:type="dxa" w:w="2342"/>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FOIA (Accesso Generalizzato)</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Norma di riferimento</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 241/1990, artt. 22 ss.</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D.Lgs. 33/2013, art. 5 co. 1</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D.Lgs. 33/2013, art. 5 co. 2 (ins. dal D.Lgs. 97/2016)</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Logica di fondo</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Tutela difensiva dell'interesse privato</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Rimedio all'inadempimento della PA</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Controllo democratico sull'azione pubblica</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Chi può richiedere</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Solo chi ha un interesse qualificato</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Chiunque</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Chiunque -- senza motivazione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Motivazione richiesta</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Sì -- dimostrare interesse diretto, concreto e attuale</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No</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No</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Oggetto</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Documenti amministrativi (esistenti)</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Dati soggetti a obbligo di pubblicazione (omessi)</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Dati e documenti ulteriori rispetto agli obblighi di pubblicazione</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Termine di risposta</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30 giorni (silenzio = rifiuto)</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Risposta immediata + pubblicazione</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30 giorni (silenzio = rifiuto impugnabile)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Esclusioni</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Tassative: segreto, riservatezza, sicurezza</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Nessuna se il dato è obbligatorio</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Eccezioni tassative art. 5-bis</w:t>
            </w:r>
          </w:p>
        </w:tc>
      </w:tr>
      <w:tr>
        <w:tc>
          <w:tcPr>
            <w:tcW w:type="dxa" w:w="2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Costo per il richiedente</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Solo costo di riproduzione</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Gratuito</w:t>
            </w:r>
          </w:p>
        </w:tc>
        <w:tc>
          <w:tcPr>
            <w:tcW w:type="dxa" w:w="2342"/>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Solo costo di riproduzione</w:t>
            </w:r>
          </w:p>
        </w:tc>
      </w:tr>
      <w:tr>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Tutela giurisdizionale</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TAR (30 gg) o difensore civico</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TAR (30 gg)</w:t>
            </w:r>
          </w:p>
        </w:tc>
        <w:tc>
          <w:tcPr>
            <w:tcW w:type="dxa" w:w="234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TAR (30 gg) + riesame RPCT</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A) Accesso Documentale -- Legge 241/1990</w:t>
      </w:r>
    </w:p>
    <w:p>
      <w:pPr>
        <w:spacing w:before="80" w:after="80"/>
      </w:pPr>
      <w:r>
        <w:rPr>
          <w:rFonts w:ascii="Arial" w:cs="Arial" w:eastAsia="Arial" w:hAnsi="Arial"/>
          <w:b w:val="false"/>
          <w:bCs w:val="false"/>
          <w:sz w:val="22"/>
          <w:szCs w:val="22"/>
        </w:rPr>
        <w:t xml:space="preserve">L'accesso documentale è il più "tradizionale" dei tre istituti. Nasce con la Legge sul procedimento amministrativo come strumento di tutela del privato che ha un interesse specifico verso un atto della PA.</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Presupposti e Legittimazione</w:t>
      </w:r>
    </w:p>
    <w:p>
      <w:pPr>
        <w:pStyle w:val="ListParagraph"/>
        <w:numPr>
          <w:ilvl w:val="0"/>
          <w:numId w:val="2"/>
        </w:numPr>
        <w:spacing w:before="60" w:after="60"/>
      </w:pPr>
      <w:r>
        <w:rPr>
          <w:rFonts w:ascii="Arial" w:cs="Arial" w:eastAsia="Arial" w:hAnsi="Arial"/>
          <w:b w:val="false"/>
          <w:bCs w:val="false"/>
          <w:sz w:val="22"/>
          <w:szCs w:val="22"/>
        </w:rPr>
        <w:t xml:space="preserve">Interesse diretto: il richiedente deve essere personalmente coinvolto, non può agire nell'interesse altrui o collettivo</w:t>
      </w:r>
    </w:p>
    <w:p>
      <w:pPr>
        <w:pStyle w:val="ListParagraph"/>
        <w:numPr>
          <w:ilvl w:val="0"/>
          <w:numId w:val="2"/>
        </w:numPr>
        <w:spacing w:before="60" w:after="60"/>
      </w:pPr>
      <w:r>
        <w:rPr>
          <w:rFonts w:ascii="Arial" w:cs="Arial" w:eastAsia="Arial" w:hAnsi="Arial"/>
          <w:b w:val="false"/>
          <w:bCs w:val="false"/>
          <w:sz w:val="22"/>
          <w:szCs w:val="22"/>
        </w:rPr>
        <w:t xml:space="preserve">Interesse concreto: non astratto o ipotetico -- deve riguardare una situazione giuridica attuale</w:t>
      </w:r>
    </w:p>
    <w:p>
      <w:pPr>
        <w:pStyle w:val="ListParagraph"/>
        <w:numPr>
          <w:ilvl w:val="0"/>
          <w:numId w:val="2"/>
        </w:numPr>
        <w:spacing w:before="60" w:after="60"/>
      </w:pPr>
      <w:r>
        <w:rPr>
          <w:rFonts w:ascii="Arial" w:cs="Arial" w:eastAsia="Arial" w:hAnsi="Arial"/>
          <w:b w:val="false"/>
          <w:bCs w:val="false"/>
          <w:sz w:val="22"/>
          <w:szCs w:val="22"/>
        </w:rPr>
        <w:t xml:space="preserve">Interesse attuale: non può riferirsi a situazioni future o già definitive senza rilievo residuo</w:t>
      </w:r>
    </w:p>
    <w:p>
      <w:pPr>
        <w:pStyle w:val="ListParagraph"/>
        <w:numPr>
          <w:ilvl w:val="0"/>
          <w:numId w:val="2"/>
        </w:numPr>
        <w:spacing w:before="60" w:after="60"/>
      </w:pPr>
      <w:r>
        <w:rPr>
          <w:rFonts w:ascii="Arial" w:cs="Arial" w:eastAsia="Arial" w:hAnsi="Arial"/>
          <w:b w:val="false"/>
          <w:bCs w:val="false"/>
          <w:sz w:val="22"/>
          <w:szCs w:val="22"/>
        </w:rPr>
        <w:t xml:space="preserve">Situazione giuridicamente tutelata: non è sufficiente la semplice curiosità; ci vuole un interesse meritevole di tutela</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Documenti Accessibili e Limitazioni</w:t>
      </w:r>
    </w:p>
    <w:p>
      <w:pPr>
        <w:pStyle w:val="ListParagraph"/>
        <w:numPr>
          <w:ilvl w:val="0"/>
          <w:numId w:val="2"/>
        </w:numPr>
        <w:spacing w:before="60" w:after="60"/>
      </w:pPr>
      <w:r>
        <w:rPr>
          <w:rFonts w:ascii="Arial" w:cs="Arial" w:eastAsia="Arial" w:hAnsi="Arial"/>
          <w:b w:val="false"/>
          <w:bCs w:val="false"/>
          <w:sz w:val="22"/>
          <w:szCs w:val="22"/>
        </w:rPr>
        <w:t xml:space="preserve">Regola: tutti i documenti amministrativi detenuti dalla PA sono accessibili agli aventi diritto</w:t>
      </w:r>
    </w:p>
    <w:p>
      <w:pPr>
        <w:pStyle w:val="ListParagraph"/>
        <w:numPr>
          <w:ilvl w:val="0"/>
          <w:numId w:val="2"/>
        </w:numPr>
        <w:spacing w:before="60" w:after="60"/>
      </w:pPr>
      <w:r>
        <w:rPr>
          <w:rFonts w:ascii="Arial" w:cs="Arial" w:eastAsia="Arial" w:hAnsi="Arial"/>
          <w:b w:val="false"/>
          <w:bCs w:val="false"/>
          <w:sz w:val="22"/>
          <w:szCs w:val="22"/>
        </w:rPr>
        <w:t xml:space="preserve">Eccezione generale (art. 24 L. 241/1990): sono sottratti documenti coperti da segreto di Stato, da divieto di legge, o per i quali l'accesso potrebbe compromettere procedimenti penali, difesa nazionale, relazioni internazionali, politica monetaria, ordine pubblico</w:t>
      </w:r>
    </w:p>
    <w:p>
      <w:pPr>
        <w:pStyle w:val="ListParagraph"/>
        <w:numPr>
          <w:ilvl w:val="0"/>
          <w:numId w:val="2"/>
        </w:numPr>
        <w:spacing w:before="60" w:after="60"/>
      </w:pPr>
      <w:r>
        <w:rPr>
          <w:rFonts w:ascii="Arial" w:cs="Arial" w:eastAsia="Arial" w:hAnsi="Arial"/>
          <w:b w:val="false"/>
          <w:bCs w:val="false"/>
          <w:sz w:val="22"/>
          <w:szCs w:val="22"/>
        </w:rPr>
        <w:t xml:space="preserve">Tutela della riservatezza dei terzi: l'accesso può essere rifiutato o limitato se rivela dati sensibili di terzi -- bilanciamento caso per caso</w:t>
      </w:r>
    </w:p>
    <w:p>
      <w:pPr>
        <w:pStyle w:val="ListParagraph"/>
        <w:numPr>
          <w:ilvl w:val="0"/>
          <w:numId w:val="2"/>
        </w:numPr>
        <w:spacing w:before="60" w:after="60"/>
      </w:pPr>
      <w:r>
        <w:rPr>
          <w:rFonts w:ascii="Arial" w:cs="Arial" w:eastAsia="Arial" w:hAnsi="Arial"/>
          <w:b w:val="false"/>
          <w:bCs w:val="false"/>
          <w:sz w:val="22"/>
          <w:szCs w:val="22"/>
        </w:rPr>
        <w:t xml:space="preserve">Accesso ai dati di terzi: possibile solo se strettamente necessario e l'interesse del richiedente è prevalente</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Procedura dell'Accesso Documentale</w:t>
      </w:r>
    </w:p>
    <w:p>
      <w:pPr>
        <w:pStyle w:val="ListParagraph"/>
        <w:numPr>
          <w:ilvl w:val="0"/>
          <w:numId w:val="2"/>
        </w:numPr>
        <w:spacing w:before="60" w:after="60"/>
      </w:pPr>
      <w:r>
        <w:rPr>
          <w:rFonts w:ascii="Arial" w:cs="Arial" w:eastAsia="Arial" w:hAnsi="Arial"/>
          <w:b w:val="false"/>
          <w:bCs w:val="false"/>
          <w:sz w:val="22"/>
          <w:szCs w:val="22"/>
        </w:rPr>
        <w:t xml:space="preserve">Richiesta: scritta, motivata, identificazione del documento, identità del richiedente</w:t>
      </w:r>
    </w:p>
    <w:p>
      <w:pPr>
        <w:pStyle w:val="ListParagraph"/>
        <w:numPr>
          <w:ilvl w:val="0"/>
          <w:numId w:val="2"/>
        </w:numPr>
        <w:spacing w:before="60" w:after="60"/>
      </w:pPr>
      <w:r>
        <w:rPr>
          <w:rFonts w:ascii="Arial" w:cs="Arial" w:eastAsia="Arial" w:hAnsi="Arial"/>
          <w:b w:val="false"/>
          <w:bCs w:val="false"/>
          <w:sz w:val="22"/>
          <w:szCs w:val="22"/>
        </w:rPr>
        <w:t xml:space="preserve">Comunicazione ai controinteressati: se dall'accoglimento derivano pregiudizi a terzi identificabili, occorre comunicare loro la richiesta (10 gg per opporsi)</w:t>
      </w:r>
    </w:p>
    <w:p>
      <w:pPr>
        <w:pStyle w:val="ListParagraph"/>
        <w:numPr>
          <w:ilvl w:val="0"/>
          <w:numId w:val="2"/>
        </w:numPr>
        <w:spacing w:before="60" w:after="60"/>
      </w:pPr>
      <w:r>
        <w:rPr>
          <w:rFonts w:ascii="Arial" w:cs="Arial" w:eastAsia="Arial" w:hAnsi="Arial"/>
          <w:b w:val="false"/>
          <w:bCs w:val="false"/>
          <w:sz w:val="22"/>
          <w:szCs w:val="22"/>
        </w:rPr>
        <w:t xml:space="preserve">Termine: 30 giorni dalla presentazione della richiesta (o dalla comunicazione ai controinteressati)</w:t>
      </w:r>
    </w:p>
    <w:p>
      <w:pPr>
        <w:pStyle w:val="ListParagraph"/>
        <w:numPr>
          <w:ilvl w:val="0"/>
          <w:numId w:val="2"/>
        </w:numPr>
        <w:spacing w:before="60" w:after="60"/>
      </w:pPr>
      <w:r>
        <w:rPr>
          <w:rFonts w:ascii="Arial" w:cs="Arial" w:eastAsia="Arial" w:hAnsi="Arial"/>
          <w:b w:val="false"/>
          <w:bCs w:val="false"/>
          <w:sz w:val="22"/>
          <w:szCs w:val="22"/>
        </w:rPr>
        <w:t xml:space="preserve">Silenzio: decorso il termine senza risposta, si configura silenzio-rifiuto -- impugnabile</w:t>
      </w:r>
    </w:p>
    <w:p>
      <w:pPr>
        <w:pStyle w:val="ListParagraph"/>
        <w:numPr>
          <w:ilvl w:val="0"/>
          <w:numId w:val="2"/>
        </w:numPr>
        <w:spacing w:before="60" w:after="60"/>
      </w:pPr>
      <w:r>
        <w:rPr>
          <w:rFonts w:ascii="Arial" w:cs="Arial" w:eastAsia="Arial" w:hAnsi="Arial"/>
          <w:b w:val="false"/>
          <w:bCs w:val="false"/>
          <w:sz w:val="22"/>
          <w:szCs w:val="22"/>
        </w:rPr>
        <w:t xml:space="preserve">Modalità: visione, estrazione di copia (a pagamento), presa visione informale</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B) Accesso Civico Semplice -- Art. 5 co. 1 D.Lgs. 33/2013</w:t>
      </w:r>
    </w:p>
    <w:p>
      <w:pPr>
        <w:spacing w:before="80" w:after="80"/>
      </w:pPr>
      <w:r>
        <w:rPr>
          <w:rFonts w:ascii="Arial" w:cs="Arial" w:eastAsia="Arial" w:hAnsi="Arial"/>
          <w:b w:val="false"/>
          <w:bCs w:val="false"/>
          <w:sz w:val="22"/>
          <w:szCs w:val="22"/>
        </w:rPr>
        <w:t xml:space="preserve">L'accesso civico semplice è uno strumento speciale, con una funzione diversa dagli altri due: non è un diritto di accesso a documenti, ma un meccanismo di enforcement degli obblighi di pubblicazione.</w:t>
      </w:r>
    </w:p>
    <w:p>
      <w:pPr>
        <w:pStyle w:val="ListParagraph"/>
        <w:numPr>
          <w:ilvl w:val="0"/>
          <w:numId w:val="2"/>
        </w:numPr>
        <w:spacing w:before="60" w:after="60"/>
      </w:pPr>
      <w:r>
        <w:rPr>
          <w:rFonts w:ascii="Arial" w:cs="Arial" w:eastAsia="Arial" w:hAnsi="Arial"/>
          <w:b w:val="false"/>
          <w:bCs w:val="false"/>
          <w:sz w:val="22"/>
          <w:szCs w:val="22"/>
        </w:rPr>
        <w:t xml:space="preserve">Funzione: se la PA non ha pubblicato un dato o documento obbligatorio, chiunque può richiederlo e la PA è tenuta a pubblicarlo</w:t>
      </w:r>
    </w:p>
    <w:p>
      <w:pPr>
        <w:pStyle w:val="ListParagraph"/>
        <w:numPr>
          <w:ilvl w:val="0"/>
          <w:numId w:val="2"/>
        </w:numPr>
        <w:spacing w:before="60" w:after="60"/>
      </w:pPr>
      <w:r>
        <w:rPr>
          <w:rFonts w:ascii="Arial" w:cs="Arial" w:eastAsia="Arial" w:hAnsi="Arial"/>
          <w:b w:val="false"/>
          <w:bCs w:val="false"/>
          <w:sz w:val="22"/>
          <w:szCs w:val="22"/>
        </w:rPr>
        <w:t xml:space="preserve">Legittimazione: chiunque, senza necessità di motivazione o interesse qualificato</w:t>
      </w:r>
    </w:p>
    <w:p>
      <w:pPr>
        <w:pStyle w:val="ListParagraph"/>
        <w:numPr>
          <w:ilvl w:val="0"/>
          <w:numId w:val="2"/>
        </w:numPr>
        <w:spacing w:before="60" w:after="60"/>
      </w:pPr>
      <w:r>
        <w:rPr>
          <w:rFonts w:ascii="Arial" w:cs="Arial" w:eastAsia="Arial" w:hAnsi="Arial"/>
          <w:b w:val="false"/>
          <w:bCs w:val="false"/>
          <w:sz w:val="22"/>
          <w:szCs w:val="22"/>
        </w:rPr>
        <w:t xml:space="preserve">Oggetto: solo i dati soggetti a pubblicazione obbligatoria ai sensi del D.Lgs. 33/2013 -- se il dato non è obbligatorio, bisogna utilizzare il FOIA</w:t>
      </w:r>
    </w:p>
    <w:p>
      <w:pPr>
        <w:pStyle w:val="ListParagraph"/>
        <w:numPr>
          <w:ilvl w:val="0"/>
          <w:numId w:val="2"/>
        </w:numPr>
        <w:spacing w:before="60" w:after="60"/>
      </w:pPr>
      <w:r>
        <w:rPr>
          <w:rFonts w:ascii="Arial" w:cs="Arial" w:eastAsia="Arial" w:hAnsi="Arial"/>
          <w:b w:val="false"/>
          <w:bCs w:val="false"/>
          <w:sz w:val="22"/>
          <w:szCs w:val="22"/>
        </w:rPr>
        <w:t xml:space="preserve">Risposta immediata: la PA deve pubblicare il dato e trasmetterlo al richiedente -- non può rifiutare se il dato è obbligatorio</w:t>
      </w:r>
    </w:p>
    <w:p>
      <w:pPr>
        <w:pStyle w:val="ListParagraph"/>
        <w:numPr>
          <w:ilvl w:val="0"/>
          <w:numId w:val="2"/>
        </w:numPr>
        <w:spacing w:before="60" w:after="60"/>
      </w:pPr>
      <w:r>
        <w:rPr>
          <w:rFonts w:ascii="Arial" w:cs="Arial" w:eastAsia="Arial" w:hAnsi="Arial"/>
          <w:b w:val="false"/>
          <w:bCs w:val="false"/>
          <w:sz w:val="22"/>
          <w:szCs w:val="22"/>
        </w:rPr>
        <w:t xml:space="preserve">Nessun diniego possibile: se il dato rientra negli obblighi di pubblicazione, la PA non ha discrezionalità</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 Accesso Civico Generalizzato (FOIA) -- Art. 5 co. 2 D.Lgs. 33/2013</w:t>
      </w:r>
    </w:p>
    <w:p>
      <w:pPr>
        <w:spacing w:before="80" w:after="80"/>
      </w:pPr>
      <w:r>
        <w:rPr>
          <w:rFonts w:ascii="Arial" w:cs="Arial" w:eastAsia="Arial" w:hAnsi="Arial"/>
          <w:b w:val="false"/>
          <w:bCs w:val="false"/>
          <w:sz w:val="22"/>
          <w:szCs w:val="22"/>
        </w:rPr>
        <w:t xml:space="preserve">Il FOIA italiano è stato introdotto dal D.Lgs. 97/2016 in attuazione della delega Madia. Rappresenta un cambio di paradigma: mentre nell'accesso documentale il rifiuto è la regola e l'accesso l'eccezione qualificata, nel FOIA l'accesso è la regola e il rifiuto l'eccezione da motivare.</w:t>
      </w:r>
    </w:p>
    <w:p>
      <w:pPr>
        <w:pStyle w:val="ListParagraph"/>
        <w:numPr>
          <w:ilvl w:val="0"/>
          <w:numId w:val="2"/>
        </w:numPr>
        <w:spacing w:before="60" w:after="60"/>
      </w:pPr>
      <w:r>
        <w:rPr>
          <w:rFonts w:ascii="Arial" w:cs="Arial" w:eastAsia="Arial" w:hAnsi="Arial"/>
          <w:b w:val="false"/>
          <w:bCs w:val="false"/>
          <w:sz w:val="22"/>
          <w:szCs w:val="22"/>
        </w:rPr>
        <w:t xml:space="preserve">Filosofia: massima apertura dei dati pubblici -- chiunque può accedere a qualsiasi documento detenuto dalla PA, salvo eccezioni tassative</w:t>
      </w:r>
    </w:p>
    <w:p>
      <w:pPr>
        <w:pStyle w:val="ListParagraph"/>
        <w:numPr>
          <w:ilvl w:val="0"/>
          <w:numId w:val="2"/>
        </w:numPr>
        <w:spacing w:before="60" w:after="60"/>
      </w:pPr>
      <w:r>
        <w:rPr>
          <w:rFonts w:ascii="Arial" w:cs="Arial" w:eastAsia="Arial" w:hAnsi="Arial"/>
          <w:b w:val="false"/>
          <w:bCs w:val="false"/>
          <w:sz w:val="22"/>
          <w:szCs w:val="22"/>
        </w:rPr>
        <w:t xml:space="preserve">Promozione della partecipazione: il FOIA vuole trasformare i cittadini da destinatari passivi dell'azione pubblica a controllori attivi</w:t>
      </w:r>
    </w:p>
    <w:p>
      <w:pPr>
        <w:pStyle w:val="ListParagraph"/>
        <w:numPr>
          <w:ilvl w:val="0"/>
          <w:numId w:val="2"/>
        </w:numPr>
        <w:spacing w:before="60" w:after="60"/>
      </w:pPr>
      <w:r>
        <w:rPr>
          <w:rFonts w:ascii="Arial" w:cs="Arial" w:eastAsia="Arial" w:hAnsi="Arial"/>
          <w:b w:val="false"/>
          <w:bCs w:val="false"/>
          <w:sz w:val="22"/>
          <w:szCs w:val="22"/>
        </w:rPr>
        <w:t xml:space="preserve">Oggetto ampio: dati, documenti e informazioni non soggetti a pubblicazione obbligatoria ma comunque detenuti dalla PA</w:t>
      </w:r>
    </w:p>
    <w:p>
      <w:pPr>
        <w:pStyle w:val="ListParagraph"/>
        <w:numPr>
          <w:ilvl w:val="0"/>
          <w:numId w:val="2"/>
        </w:numPr>
        <w:spacing w:before="60" w:after="60"/>
      </w:pPr>
      <w:r>
        <w:rPr>
          <w:rFonts w:ascii="Arial" w:cs="Arial" w:eastAsia="Arial" w:hAnsi="Arial"/>
          <w:b w:val="false"/>
          <w:bCs w:val="false"/>
          <w:sz w:val="22"/>
          <w:szCs w:val="22"/>
        </w:rPr>
        <w:t xml:space="preserve">Nessun obbligo di motivazione: il richiedente non deve spiegare perché vuole i documenti</w:t>
      </w:r>
    </w:p>
    <w:p>
      <w:pPr>
        <w:pStyle w:val="ListParagraph"/>
        <w:numPr>
          <w:ilvl w:val="0"/>
          <w:numId w:val="2"/>
        </w:numPr>
        <w:spacing w:before="60" w:after="60"/>
      </w:pPr>
      <w:r>
        <w:rPr>
          <w:rFonts w:ascii="Arial" w:cs="Arial" w:eastAsia="Arial" w:hAnsi="Arial"/>
          <w:b w:val="false"/>
          <w:bCs w:val="false"/>
          <w:sz w:val="22"/>
          <w:szCs w:val="22"/>
        </w:rPr>
        <w:t xml:space="preserve">Principio: in dubio pro accesso -- quando non è chiaro se si applica un'eccezione, si deve consentire l'accesso</w:t>
      </w:r>
    </w:p>
    <w:p>
      <w:pPr>
        <w:spacing w:before="200" w:after="0"/>
      </w:pPr>
      <w:r>
        <w:t xml:space="preserve"/>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2.3  Il FOIA: Disciplina Approfondita e Guida Operativa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90 minuti -- Frontale + giurisprudenza (12:30 - 14:15)</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Le Eccezioni al FOIA: Assolute e Relative</w:t>
      </w:r>
    </w:p>
    <w:p>
      <w:pPr>
        <w:spacing w:before="80" w:after="80"/>
      </w:pPr>
      <w:r>
        <w:rPr>
          <w:rFonts w:ascii="Arial" w:cs="Arial" w:eastAsia="Arial" w:hAnsi="Arial"/>
          <w:b w:val="false"/>
          <w:bCs w:val="false"/>
          <w:sz w:val="22"/>
          <w:szCs w:val="22"/>
        </w:rPr>
        <w:t xml:space="preserve">Il FOIA non è illimitato. L'art. 5-bis del D.Lgs. 33/2013 individua due categorie di eccezioni, con una disciplina molto diversa:</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Eccezioni Assolute (art. 5-bis, co. 3) -- Prevalenza Automatica</w:t>
      </w:r>
    </w:p>
    <w:p>
      <w:pPr>
        <w:spacing w:before="80" w:after="80"/>
      </w:pPr>
      <w:r>
        <w:rPr>
          <w:rFonts w:ascii="Arial" w:cs="Arial" w:eastAsia="Arial" w:hAnsi="Arial"/>
          <w:b w:val="false"/>
          <w:bCs w:val="false"/>
          <w:sz w:val="22"/>
          <w:szCs w:val="22"/>
        </w:rPr>
        <w:t xml:space="preserve">Le eccezioni assolute operano automaticamente: la PA non deve fare alcuna valutazione discrezionale. La mera riconducibilità della richiesta a una di queste categorie giustifica il diniego.</w:t>
      </w:r>
    </w:p>
    <w:p>
      <w:pPr>
        <w:pStyle w:val="ListParagraph"/>
        <w:numPr>
          <w:ilvl w:val="0"/>
          <w:numId w:val="2"/>
        </w:numPr>
        <w:spacing w:before="60" w:after="60"/>
      </w:pPr>
      <w:r>
        <w:rPr>
          <w:rFonts w:ascii="Arial" w:cs="Arial" w:eastAsia="Arial" w:hAnsi="Arial"/>
          <w:b w:val="false"/>
          <w:bCs w:val="false"/>
          <w:sz w:val="22"/>
          <w:szCs w:val="22"/>
        </w:rPr>
        <w:t xml:space="preserve">Sicurezza pubblica e ordine pubblico: documenti la cui divulgazione potrebbe compromettere la sicurezza nazionale, la prevenzione di reati, la funzionalità delle forze dell'ordine</w:t>
      </w:r>
    </w:p>
    <w:p>
      <w:pPr>
        <w:pStyle w:val="ListParagraph"/>
        <w:numPr>
          <w:ilvl w:val="0"/>
          <w:numId w:val="2"/>
        </w:numPr>
        <w:spacing w:before="60" w:after="60"/>
      </w:pPr>
      <w:r>
        <w:rPr>
          <w:rFonts w:ascii="Arial" w:cs="Arial" w:eastAsia="Arial" w:hAnsi="Arial"/>
          <w:b w:val="false"/>
          <w:bCs w:val="false"/>
          <w:sz w:val="22"/>
          <w:szCs w:val="22"/>
        </w:rPr>
        <w:t xml:space="preserve">Difesa nazionale e sicurezza dello Stato: segreto militare, informazioni su attività intelligence, capacità difensive</w:t>
      </w:r>
    </w:p>
    <w:p>
      <w:pPr>
        <w:pStyle w:val="ListParagraph"/>
        <w:numPr>
          <w:ilvl w:val="0"/>
          <w:numId w:val="2"/>
        </w:numPr>
        <w:spacing w:before="60" w:after="60"/>
      </w:pPr>
      <w:r>
        <w:rPr>
          <w:rFonts w:ascii="Arial" w:cs="Arial" w:eastAsia="Arial" w:hAnsi="Arial"/>
          <w:b w:val="false"/>
          <w:bCs w:val="false"/>
          <w:sz w:val="22"/>
          <w:szCs w:val="22"/>
        </w:rPr>
        <w:t xml:space="preserve">Relazioni internazionali: documenti che potrebbero compromettere negoziati in corso, accordi internazionali, posizioni diplomatiche</w:t>
      </w:r>
    </w:p>
    <w:p>
      <w:pPr>
        <w:pStyle w:val="ListParagraph"/>
        <w:numPr>
          <w:ilvl w:val="0"/>
          <w:numId w:val="2"/>
        </w:numPr>
        <w:spacing w:before="60" w:after="60"/>
      </w:pPr>
      <w:r>
        <w:rPr>
          <w:rFonts w:ascii="Arial" w:cs="Arial" w:eastAsia="Arial" w:hAnsi="Arial"/>
          <w:b w:val="false"/>
          <w:bCs w:val="false"/>
          <w:sz w:val="22"/>
          <w:szCs w:val="22"/>
        </w:rPr>
        <w:t xml:space="preserve">Politica monetaria e valutaria: informazioni relative alla politica della Banca d'Italia e del SEBC</w:t>
      </w:r>
    </w:p>
    <w:p>
      <w:pPr>
        <w:pStyle w:val="ListParagraph"/>
        <w:numPr>
          <w:ilvl w:val="0"/>
          <w:numId w:val="2"/>
        </w:numPr>
        <w:spacing w:before="60" w:after="60"/>
      </w:pPr>
      <w:r>
        <w:rPr>
          <w:rFonts w:ascii="Arial" w:cs="Arial" w:eastAsia="Arial" w:hAnsi="Arial"/>
          <w:b w:val="false"/>
          <w:bCs w:val="false"/>
          <w:sz w:val="22"/>
          <w:szCs w:val="22"/>
        </w:rPr>
        <w:t xml:space="preserve">Contributo di stabilità finanziaria: informazioni che potrebbero provocare crisi nei mercati finanziari</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Eccezioni Relative (art. 5-bis, co. 1-2) -- Test del Danno + Bilanciamento</w:t>
      </w:r>
    </w:p>
    <w:p>
      <w:pPr>
        <w:spacing w:before="80" w:after="80"/>
      </w:pPr>
      <w:r>
        <w:rPr>
          <w:rFonts w:ascii="Arial" w:cs="Arial" w:eastAsia="Arial" w:hAnsi="Arial"/>
          <w:b w:val="false"/>
          <w:bCs w:val="false"/>
          <w:sz w:val="22"/>
          <w:szCs w:val="22"/>
        </w:rPr>
        <w:t xml:space="preserve">Le eccezioni relative richiedono una valutazione in due fasi: prima il Test del Danno, poi il Bilanciamento. Entrambe le fasi devono essere documentate nella motivazione del provvedimento.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Interesse protetto</w:t>
            </w:r>
          </w:p>
        </w:tc>
        <w:tc>
          <w:tcPr>
            <w:tcW w:type="dxa" w:w="60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Note operative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Protezione dei dati personali (D.Lgs. 196/2003 e Reg. UE 2016/679 -- GDPR)</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Valutare: il documento contiene dati personali di persone fisiche identificate o identificabili? Qual è la categoria del dato (ordinario, sensibile, giudiziario)? Oscuramento parziale possibile</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Libertà e segretezza della corrispondenza</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Applicare con cautela: le email di lavoro dei dipendenti pubblici non sono sempre coperte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Interessi economici e commerciali (segreto industriale)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Test: le informazioni costituiscono vantaggio competitivo per l'operatore? Dichiarazione di confidenzialità preventiva?</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Segreto statistico (Codice di deontologia ISTAT)</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Dati aggregati in forma non identificativa non sono protetti</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Diritto d'autore e proprietà intellettuale</w:t>
            </w:r>
          </w:p>
        </w:tc>
        <w:tc>
          <w:tcPr>
            <w:tcW w:type="dxa" w:w="60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Distinguere tra contenuto del documento (protetto) e mera esistenza del documento (non protetta)</w:t>
            </w:r>
          </w:p>
        </w:tc>
      </w:tr>
      <w:tr>
        <w:tc>
          <w:tcPr>
            <w:tcW w:type="dxa" w:w="30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Procedimenti giudiziari in corso</w:t>
            </w:r>
          </w:p>
        </w:tc>
        <w:tc>
          <w:tcPr>
            <w:tcW w:type="dxa" w:w="60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Cautela: non ogni atto connesso a un processo è automaticamente riservato</w:t>
            </w:r>
          </w:p>
        </w:tc>
      </w:tr>
    </w:tbl>
    <w:p>
      <w:pPr>
        <w:spacing w:before="120" w:after="0"/>
      </w:pPr>
      <w:r>
        <w:t xml:space="preserve"/>
      </w:r>
    </w:p>
    <w:p>
      <w:pPr>
        <w:pStyle w:val="Heading3"/>
        <w:spacing w:before="200" w:after="100"/>
      </w:pPr>
      <w:r>
        <w:rPr>
          <w:rFonts w:ascii="Arial" w:cs="Arial" w:eastAsia="Arial" w:hAnsi="Arial"/>
          <w:b/>
          <w:bCs/>
          <w:color w:val="833C00"/>
          <w:sz w:val="24"/>
          <w:szCs w:val="24"/>
        </w:rPr>
        <w:t xml:space="preserve">Il Test del Danno</w:t>
      </w:r>
    </w:p>
    <w:p>
      <w:pPr>
        <w:spacing w:before="80" w:after="80"/>
      </w:pPr>
      <w:r>
        <w:rPr>
          <w:rFonts w:ascii="Arial" w:cs="Arial" w:eastAsia="Arial" w:hAnsi="Arial"/>
          <w:b w:val="false"/>
          <w:bCs w:val="false"/>
          <w:sz w:val="22"/>
          <w:szCs w:val="22"/>
        </w:rPr>
        <w:t xml:space="preserve">Prima di applicare un'eccezione relativa, la PA deve verificare se e in che misura la divulgazione del documento potrebbe arrecare un pregiudizio concreto all'interesse protetto. Il test richiede:</w:t>
      </w:r>
    </w:p>
    <w:p>
      <w:pPr>
        <w:pStyle w:val="ListParagraph"/>
        <w:numPr>
          <w:ilvl w:val="0"/>
          <w:numId w:val="2"/>
        </w:numPr>
        <w:spacing w:before="60" w:after="60"/>
      </w:pPr>
      <w:r>
        <w:rPr>
          <w:rFonts w:ascii="Arial" w:cs="Arial" w:eastAsia="Arial" w:hAnsi="Arial"/>
          <w:b w:val="false"/>
          <w:bCs w:val="false"/>
          <w:sz w:val="22"/>
          <w:szCs w:val="22"/>
        </w:rPr>
        <w:t xml:space="preserve">Specificità: il pregiudizio deve essere specifico (non generico), concreto (non ipotetico) e prevedibile (non meramente possibile)</w:t>
      </w:r>
    </w:p>
    <w:p>
      <w:pPr>
        <w:pStyle w:val="ListParagraph"/>
        <w:numPr>
          <w:ilvl w:val="0"/>
          <w:numId w:val="2"/>
        </w:numPr>
        <w:spacing w:before="60" w:after="60"/>
      </w:pPr>
      <w:r>
        <w:rPr>
          <w:rFonts w:ascii="Arial" w:cs="Arial" w:eastAsia="Arial" w:hAnsi="Arial"/>
          <w:b w:val="false"/>
          <w:bCs w:val="false"/>
          <w:sz w:val="22"/>
          <w:szCs w:val="22"/>
        </w:rPr>
        <w:t xml:space="preserve">Proporzionalità: il pregiudizio deve essere proporzionato alla limitazione del diritto di accesso</w:t>
      </w:r>
    </w:p>
    <w:p>
      <w:pPr>
        <w:pStyle w:val="ListParagraph"/>
        <w:numPr>
          <w:ilvl w:val="0"/>
          <w:numId w:val="2"/>
        </w:numPr>
        <w:spacing w:before="60" w:after="60"/>
      </w:pPr>
      <w:r>
        <w:rPr>
          <w:rFonts w:ascii="Arial" w:cs="Arial" w:eastAsia="Arial" w:hAnsi="Arial"/>
          <w:b w:val="false"/>
          <w:bCs w:val="false"/>
          <w:sz w:val="22"/>
          <w:szCs w:val="22"/>
        </w:rPr>
        <w:t xml:space="preserve">Documentazione: il test deve essere documentato nella motivazione del provvedimento di diniego</w:t>
      </w:r>
    </w:p>
    <w:p>
      <w:pPr>
        <w:pStyle w:val="ListParagraph"/>
        <w:numPr>
          <w:ilvl w:val="0"/>
          <w:numId w:val="2"/>
        </w:numPr>
        <w:spacing w:before="60" w:after="60"/>
      </w:pPr>
      <w:r>
        <w:rPr>
          <w:rFonts w:ascii="Arial" w:cs="Arial" w:eastAsia="Arial" w:hAnsi="Arial"/>
          <w:b w:val="false"/>
          <w:bCs w:val="false"/>
          <w:sz w:val="22"/>
          <w:szCs w:val="22"/>
        </w:rPr>
        <w:t xml:space="preserve">Distinzione: se il documento contiene informazioni riservate e non riservate, valutare l'oscuramento parziale</w:t>
      </w:r>
    </w:p>
    <w:p>
      <w:pPr>
        <w:spacing w:before="120" w:after="0"/>
      </w:pPr>
      <w:r>
        <w:t xml:space="preserve"/>
      </w:r>
    </w:p>
    <w:p>
      <w:pPr>
        <w:pStyle w:val="Heading3"/>
        <w:spacing w:before="200" w:after="100"/>
      </w:pPr>
      <w:r>
        <w:rPr>
          <w:rFonts w:ascii="Arial" w:cs="Arial" w:eastAsia="Arial" w:hAnsi="Arial"/>
          <w:b/>
          <w:bCs/>
          <w:color w:val="833C00"/>
          <w:sz w:val="24"/>
          <w:szCs w:val="24"/>
        </w:rPr>
        <w:t xml:space="preserve">Il Test del Bilanciamento</w:t>
      </w:r>
    </w:p>
    <w:p>
      <w:pPr>
        <w:spacing w:before="80" w:after="80"/>
      </w:pPr>
      <w:r>
        <w:rPr>
          <w:rFonts w:ascii="Arial" w:cs="Arial" w:eastAsia="Arial" w:hAnsi="Arial"/>
          <w:b w:val="false"/>
          <w:bCs w:val="false"/>
          <w:sz w:val="22"/>
          <w:szCs w:val="22"/>
        </w:rPr>
        <w:t xml:space="preserve">Se il test del danno è positivo (esiste un rischio concreto di pregiudizio), la PA deve bilanciare l'interesse pubblico alla trasparenza con l'interesse protetto:</w:t>
      </w:r>
    </w:p>
    <w:p>
      <w:pPr>
        <w:pStyle w:val="ListParagraph"/>
        <w:numPr>
          <w:ilvl w:val="0"/>
          <w:numId w:val="2"/>
        </w:numPr>
        <w:spacing w:before="60" w:after="60"/>
      </w:pPr>
      <w:r>
        <w:rPr>
          <w:rFonts w:ascii="Arial" w:cs="Arial" w:eastAsia="Arial" w:hAnsi="Arial"/>
          <w:b w:val="false"/>
          <w:bCs w:val="false"/>
          <w:sz w:val="22"/>
          <w:szCs w:val="22"/>
        </w:rPr>
        <w:t xml:space="preserve">Interesse pubblico alla trasparenza: quanto è rilevante per il controllo democratico la divulgazione di quei dati specifici?</w:t>
      </w:r>
    </w:p>
    <w:p>
      <w:pPr>
        <w:pStyle w:val="ListParagraph"/>
        <w:numPr>
          <w:ilvl w:val="0"/>
          <w:numId w:val="2"/>
        </w:numPr>
        <w:spacing w:before="60" w:after="60"/>
      </w:pPr>
      <w:r>
        <w:rPr>
          <w:rFonts w:ascii="Arial" w:cs="Arial" w:eastAsia="Arial" w:hAnsi="Arial"/>
          <w:b w:val="false"/>
          <w:bCs w:val="false"/>
          <w:sz w:val="22"/>
          <w:szCs w:val="22"/>
        </w:rPr>
        <w:t xml:space="preserve">Interesse alla riservatezza: quanto è grave il pregiudizio all'interesse protetto?</w:t>
      </w:r>
    </w:p>
    <w:p>
      <w:pPr>
        <w:pStyle w:val="ListParagraph"/>
        <w:numPr>
          <w:ilvl w:val="0"/>
          <w:numId w:val="2"/>
        </w:numPr>
        <w:spacing w:before="60" w:after="60"/>
      </w:pPr>
      <w:r>
        <w:rPr>
          <w:rFonts w:ascii="Arial" w:cs="Arial" w:eastAsia="Arial" w:hAnsi="Arial"/>
          <w:b w:val="false"/>
          <w:bCs w:val="false"/>
          <w:sz w:val="22"/>
          <w:szCs w:val="22"/>
        </w:rPr>
        <w:t xml:space="preserve">Proporzionalità: è possibile soddisfare parzialmente entrambi gli interessi con l'oscuramento delle sole parti riservate?</w:t>
      </w:r>
    </w:p>
    <w:p>
      <w:pPr>
        <w:pStyle w:val="ListParagraph"/>
        <w:numPr>
          <w:ilvl w:val="0"/>
          <w:numId w:val="2"/>
        </w:numPr>
        <w:spacing w:before="60" w:after="60"/>
      </w:pPr>
      <w:r>
        <w:rPr>
          <w:rFonts w:ascii="Arial" w:cs="Arial" w:eastAsia="Arial" w:hAnsi="Arial"/>
          <w:b w:val="false"/>
          <w:bCs w:val="false"/>
          <w:sz w:val="22"/>
          <w:szCs w:val="22"/>
        </w:rPr>
        <w:t xml:space="preserve">Linee guida ANAC (Delibera 1309/2016 e aggiornamenti): forniscono criteri e casistica per entrambi i test</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La Procedura del FOIA: Guida Operativa Passo per Passo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00"/>
        <w:gridCol w:w="2300"/>
        <w:gridCol w:w="6326"/>
      </w:tblGrid>
      <w:tr>
        <w:tc>
          <w:tcPr>
            <w:tcW w:type="dxa" w:w="4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N.</w:t>
            </w:r>
          </w:p>
        </w:tc>
        <w:tc>
          <w:tcPr>
            <w:tcW w:type="dxa" w:w="2300"/>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Fase</w:t>
            </w:r>
          </w:p>
        </w:tc>
        <w:tc>
          <w:tcPr>
            <w:tcW w:type="dxa" w:w="6326"/>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Descrizione e termini</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Ricevimento della richiesta</w:t>
            </w:r>
          </w:p>
        </w:tc>
        <w:tc>
          <w:tcPr>
            <w:tcW w:type="dxa" w:w="6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La richiesta può essere presentata per iscritto, via PEC, tramite piattaforma online. Verificare: identità del richiedente (anche parziale), oggetto identificabile, canale di trasmissione corretto. Non si può rigettare una richiesta per mancanza di motivazione.</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Individuazione dell'ufficio competente</w:t>
            </w:r>
          </w:p>
        </w:tc>
        <w:tc>
          <w:tcPr>
            <w:tcW w:type="dxa" w:w="6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Se la richiesta è indirizzata all'ufficio sbagliato, trasmetterla all'ufficio competente entro il giorno lavorativo successivo, dandone comunicazione al richiedente. Il termine di 30 giorni decorre dalla data di ricevimento da parte dell'ufficio competente.</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Verifica esistenza del documento</w:t>
            </w:r>
          </w:p>
        </w:tc>
        <w:tc>
          <w:tcPr>
            <w:tcW w:type="dxa" w:w="6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Il documento esiste? È detenuto dalla PA? Se la PA non detiene il documento, risponde negativamente indicando l'eventuale PA competente.</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4</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Individuazione dei controinteressati</w:t>
            </w:r>
          </w:p>
        </w:tc>
        <w:tc>
          <w:tcPr>
            <w:tcW w:type="dxa" w:w="6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Sono identificabili soggetti i cui interessi potrebbero essere pregiudicati dall'accesso (cfr. art. 5-bis, co. 2)? In tal caso obbligo di comunicazione (via raccomandata A/R o PEC) -- il termine di 30 giorni si sospende per massimo 10 giorni.</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Attesa opposizione controinteressati</w:t>
            </w:r>
          </w:p>
        </w:tc>
        <w:tc>
          <w:tcPr>
            <w:tcW w:type="dxa" w:w="6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 controinteressati hanno 10 giorni per opporsi. Se si oppongono, la PA valuta l'opposizione nel provvedimento finale. Se non si oppongono entro i 10 giorni, i termini riprendono.</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Istruttoria: Test del danno e bilanciamento</w:t>
            </w:r>
          </w:p>
        </w:tc>
        <w:tc>
          <w:tcPr>
            <w:tcW w:type="dxa" w:w="6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Applicare il test del danno per ciascuna eccezione relativa pertinente. Se il test è positivo, applicare il test del bilanciamento. Documentare il percorso valutativo.</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7</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Adozione del provvedimento finale</w:t>
            </w:r>
          </w:p>
        </w:tc>
        <w:tc>
          <w:tcPr>
            <w:tcW w:type="dxa" w:w="6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Entro il termine di 30 giorni: accoglimento totale, accoglimento parziale (oscuramento), differimento motivato, diniego motivato. Il provvedimento deve essere notificato al richiedente e ai controinteressati.</w:t>
            </w:r>
          </w:p>
        </w:tc>
      </w:tr>
      <w:tr>
        <w:tc>
          <w:tcPr>
            <w:tcW w:type="dxa" w:w="4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8</w:t>
            </w:r>
          </w:p>
        </w:tc>
        <w:tc>
          <w:tcPr>
            <w:tcW w:type="dxa" w:w="23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Comunicazione e trasmissione</w:t>
            </w:r>
          </w:p>
        </w:tc>
        <w:tc>
          <w:tcPr>
            <w:tcW w:type="dxa" w:w="6326"/>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Se accolto: trasmissione del documento via PEC o download da piattaforma. I costi sono limitati al solo costo di riproduzione (carta, supporto fisico). Visione e trasmissione telematica sono gratuiti.</w:t>
            </w:r>
          </w:p>
        </w:tc>
      </w:tr>
      <w:tr>
        <w:tc>
          <w:tcPr>
            <w:tcW w:type="dxa" w:w="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9</w:t>
            </w:r>
          </w:p>
        </w:tc>
        <w:tc>
          <w:tcPr>
            <w:tcW w:type="dxa" w:w="23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Registrazione nel registro degli accessi</w:t>
            </w:r>
          </w:p>
        </w:tc>
        <w:tc>
          <w:tcPr>
            <w:tcW w:type="dxa" w:w="632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Inserire tutti i dati nel registro degli accessi (obbligatorio per tutte le tipologie di accesso). Pubblicazione semestrale sul sito nella sezione Amm. Trasparente.</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Il Silenzio-Inadempimento e la Tutela del Richiedente</w:t>
      </w:r>
    </w:p>
    <w:p>
      <w:pPr>
        <w:pStyle w:val="ListParagraph"/>
        <w:numPr>
          <w:ilvl w:val="0"/>
          <w:numId w:val="2"/>
        </w:numPr>
        <w:spacing w:before="60" w:after="60"/>
      </w:pPr>
      <w:r>
        <w:rPr>
          <w:rFonts w:ascii="Arial" w:cs="Arial" w:eastAsia="Arial" w:hAnsi="Arial"/>
          <w:b w:val="false"/>
          <w:bCs w:val="false"/>
          <w:sz w:val="22"/>
          <w:szCs w:val="22"/>
        </w:rPr>
        <w:t xml:space="preserve">Decorsi 30 giorni senza risposta: si configura silenzio-inadempimento -- equivale a diniego impugnabile</w:t>
      </w:r>
    </w:p>
    <w:p>
      <w:pPr>
        <w:pStyle w:val="ListParagraph"/>
        <w:numPr>
          <w:ilvl w:val="0"/>
          <w:numId w:val="2"/>
        </w:numPr>
        <w:spacing w:before="60" w:after="60"/>
      </w:pPr>
      <w:r>
        <w:rPr>
          <w:rFonts w:ascii="Arial" w:cs="Arial" w:eastAsia="Arial" w:hAnsi="Arial"/>
          <w:b w:val="false"/>
          <w:bCs w:val="false"/>
          <w:sz w:val="22"/>
          <w:szCs w:val="22"/>
        </w:rPr>
        <w:t xml:space="preserve">Riesame interno (art. 5, co. 7, D.Lgs. 33/2013): il richiedente può chiedere il riesame al RPCT entro 30 giorni dal diniego o silenzio -- il RPCT decide entro 20 giorni</w:t>
      </w:r>
    </w:p>
    <w:p>
      <w:pPr>
        <w:pStyle w:val="ListParagraph"/>
        <w:numPr>
          <w:ilvl w:val="0"/>
          <w:numId w:val="2"/>
        </w:numPr>
        <w:spacing w:before="60" w:after="60"/>
      </w:pPr>
      <w:r>
        <w:rPr>
          <w:rFonts w:ascii="Arial" w:cs="Arial" w:eastAsia="Arial" w:hAnsi="Arial"/>
          <w:b w:val="false"/>
          <w:bCs w:val="false"/>
          <w:sz w:val="22"/>
          <w:szCs w:val="22"/>
        </w:rPr>
        <w:t xml:space="preserve">Ricorso al TAR: entro 30 giorni dal diniego, silenzio, o decisione del RPCT sul riesame</w:t>
      </w:r>
    </w:p>
    <w:p>
      <w:pPr>
        <w:pStyle w:val="ListParagraph"/>
        <w:numPr>
          <w:ilvl w:val="0"/>
          <w:numId w:val="2"/>
        </w:numPr>
        <w:spacing w:before="60" w:after="60"/>
      </w:pPr>
      <w:r>
        <w:rPr>
          <w:rFonts w:ascii="Arial" w:cs="Arial" w:eastAsia="Arial" w:hAnsi="Arial"/>
          <w:b w:val="false"/>
          <w:bCs w:val="false"/>
          <w:sz w:val="22"/>
          <w:szCs w:val="22"/>
        </w:rPr>
        <w:t xml:space="preserve">Rito speciale accelerato: il procedimento davanti al TAR in materia di accesso è semplificato e prioritario</w:t>
      </w:r>
    </w:p>
    <w:p>
      <w:pPr>
        <w:pStyle w:val="ListParagraph"/>
        <w:numPr>
          <w:ilvl w:val="0"/>
          <w:numId w:val="2"/>
        </w:numPr>
        <w:spacing w:before="60" w:after="60"/>
      </w:pPr>
      <w:r>
        <w:rPr>
          <w:rFonts w:ascii="Arial" w:cs="Arial" w:eastAsia="Arial" w:hAnsi="Arial"/>
          <w:b w:val="false"/>
          <w:bCs w:val="false"/>
          <w:sz w:val="22"/>
          <w:szCs w:val="22"/>
        </w:rPr>
        <w:t xml:space="preserve">Difensore civico: nei casi previsti dalla legge (accesso documentale), alternativa al TAR</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Il Registro degli Accessi -- Obbligo Spesso Trascurato</w:t>
      </w:r>
    </w:p>
    <w:p>
      <w:pPr>
        <w:spacing w:before="80" w:after="80"/>
      </w:pPr>
      <w:r>
        <w:rPr>
          <w:rFonts w:ascii="Arial" w:cs="Arial" w:eastAsia="Arial" w:hAnsi="Arial"/>
          <w:b w:val="false"/>
          <w:bCs w:val="false"/>
          <w:sz w:val="22"/>
          <w:szCs w:val="22"/>
        </w:rPr>
        <w:t xml:space="preserve">L'art. 5, co. 1, del Decreto 97/2016 e le Linee Guida ANAC impongono la tenuta di un registro degli accessi. Questo adempimento è spesso trascurato ma ha rilevanza disciplinare e sanzionatoria.</w:t>
      </w:r>
    </w:p>
    <w:p>
      <w:pPr>
        <w:pStyle w:val="ListParagraph"/>
        <w:numPr>
          <w:ilvl w:val="0"/>
          <w:numId w:val="2"/>
        </w:numPr>
        <w:spacing w:before="60" w:after="60"/>
      </w:pPr>
      <w:r>
        <w:rPr>
          <w:rFonts w:ascii="Arial" w:cs="Arial" w:eastAsia="Arial" w:hAnsi="Arial"/>
          <w:b w:val="false"/>
          <w:bCs w:val="false"/>
          <w:sz w:val="22"/>
          <w:szCs w:val="22"/>
        </w:rPr>
        <w:t xml:space="preserve">Contenuto minimo: dati identificativi del richiedente (nome, cognome o denominazione), data di presentazione della richiesta, oggetto della richiesta, istituto applicato (documentale/civico/FOIA), esito (accolto/diniego/parziale), data della risposta</w:t>
      </w:r>
    </w:p>
    <w:p>
      <w:pPr>
        <w:pStyle w:val="ListParagraph"/>
        <w:numPr>
          <w:ilvl w:val="0"/>
          <w:numId w:val="2"/>
        </w:numPr>
        <w:spacing w:before="60" w:after="60"/>
      </w:pPr>
      <w:r>
        <w:rPr>
          <w:rFonts w:ascii="Arial" w:cs="Arial" w:eastAsia="Arial" w:hAnsi="Arial"/>
          <w:b w:val="false"/>
          <w:bCs w:val="false"/>
          <w:sz w:val="22"/>
          <w:szCs w:val="22"/>
        </w:rPr>
        <w:t xml:space="preserve">Pubblicazione semestrale: entro il 31 marzo (per il semestre luglio-dicembre precedente) e il 30 settembre (per il semestre gennaio-giugno)</w:t>
      </w:r>
    </w:p>
    <w:p>
      <w:pPr>
        <w:pStyle w:val="ListParagraph"/>
        <w:numPr>
          <w:ilvl w:val="0"/>
          <w:numId w:val="2"/>
        </w:numPr>
        <w:spacing w:before="60" w:after="60"/>
      </w:pPr>
      <w:r>
        <w:rPr>
          <w:rFonts w:ascii="Arial" w:cs="Arial" w:eastAsia="Arial" w:hAnsi="Arial"/>
          <w:b w:val="false"/>
          <w:bCs w:val="false"/>
          <w:sz w:val="22"/>
          <w:szCs w:val="22"/>
        </w:rPr>
        <w:t xml:space="preserve">Finalità: trasparenza sull'attività di accesso; accountability della PA; strumento di monitoraggio per il RPCT</w:t>
      </w:r>
    </w:p>
    <w:p>
      <w:pPr>
        <w:pStyle w:val="ListParagraph"/>
        <w:numPr>
          <w:ilvl w:val="0"/>
          <w:numId w:val="2"/>
        </w:numPr>
        <w:spacing w:before="60" w:after="60"/>
      </w:pPr>
      <w:r>
        <w:rPr>
          <w:rFonts w:ascii="Arial" w:cs="Arial" w:eastAsia="Arial" w:hAnsi="Arial"/>
          <w:b w:val="false"/>
          <w:bCs w:val="false"/>
          <w:sz w:val="22"/>
          <w:szCs w:val="22"/>
        </w:rPr>
        <w:t xml:space="preserve">Sanzione: la mancata tenuta o pubblicazione del registro è violazione degli obblighi di trasparenza, sanzionata ai sensi dell'art. 47 D.Lgs. 33/2013</w:t>
      </w:r>
    </w:p>
    <w:p>
      <w:pPr>
        <w:spacing w:before="200" w:after="0"/>
      </w:pPr>
      <w:r>
        <w:t xml:space="preserve"/>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2.4  Trasparenza e Accesso nelle Procedure di Appalto</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30 minuti -- Frontale + check-list (15:15 - 15:45)</w:t>
            </w:r>
          </w:p>
        </w:tc>
      </w:tr>
    </w:tbl>
    <w:p>
      <w:pPr>
        <w:spacing w:before="120" w:after="0"/>
      </w:pPr>
      <w:r>
        <w:t xml:space="preserve"/>
      </w:r>
    </w:p>
    <w:p>
      <w:pPr>
        <w:spacing w:before="80" w:after="80"/>
      </w:pPr>
      <w:r>
        <w:rPr>
          <w:rFonts w:ascii="Arial" w:cs="Arial" w:eastAsia="Arial" w:hAnsi="Arial"/>
          <w:b w:val="false"/>
          <w:bCs w:val="false"/>
          <w:sz w:val="22"/>
          <w:szCs w:val="22"/>
        </w:rPr>
        <w:t xml:space="preserve">Il settore degli appalti è l'area in cui la trasparenza assume maggiore rilevanza pratica: è anche quella in cui il bilanciamento tra pubblicità e tutela degli interessi commerciali è più delicato. Il D.Lgs. 36/2023 (Nuovo Codice dei Contratti Pubblici) ha introdotto importanti innovazioni.</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Gli Obblighi di Pubblicazione nel Nuovo Codice (D.Lgs. 36/2023)</w:t>
      </w:r>
    </w:p>
    <w:p>
      <w:pPr>
        <w:pStyle w:val="ListParagraph"/>
        <w:numPr>
          <w:ilvl w:val="0"/>
          <w:numId w:val="2"/>
        </w:numPr>
        <w:spacing w:before="60" w:after="60"/>
      </w:pPr>
      <w:r>
        <w:rPr>
          <w:rFonts w:ascii="Arial" w:cs="Arial" w:eastAsia="Arial" w:hAnsi="Arial"/>
          <w:b w:val="false"/>
          <w:bCs w:val="false"/>
          <w:sz w:val="22"/>
          <w:szCs w:val="22"/>
        </w:rPr>
        <w:t xml:space="preserve">Programma biennale degli acquisti: obbligatoriamente pubblicato nel sito istituzionale e trasmesso ad ANAC</w:t>
      </w:r>
    </w:p>
    <w:p>
      <w:pPr>
        <w:pStyle w:val="ListParagraph"/>
        <w:numPr>
          <w:ilvl w:val="0"/>
          <w:numId w:val="2"/>
        </w:numPr>
        <w:spacing w:before="60" w:after="60"/>
      </w:pPr>
      <w:r>
        <w:rPr>
          <w:rFonts w:ascii="Arial" w:cs="Arial" w:eastAsia="Arial" w:hAnsi="Arial"/>
          <w:b w:val="false"/>
          <w:bCs w:val="false"/>
          <w:sz w:val="22"/>
          <w:szCs w:val="22"/>
        </w:rPr>
        <w:t xml:space="preserve">Avvisi e bandi: pubblicazione sul portale ANAC (Banca Dati Nazionale Contratti Pubblici -- BDNCP) e sito istituzionale -- termini rigidi prima dell'apertura dei termini</w:t>
      </w:r>
    </w:p>
    <w:p>
      <w:pPr>
        <w:pStyle w:val="ListParagraph"/>
        <w:numPr>
          <w:ilvl w:val="0"/>
          <w:numId w:val="2"/>
        </w:numPr>
        <w:spacing w:before="60" w:after="60"/>
      </w:pPr>
      <w:r>
        <w:rPr>
          <w:rFonts w:ascii="Arial" w:cs="Arial" w:eastAsia="Arial" w:hAnsi="Arial"/>
          <w:b w:val="false"/>
          <w:bCs w:val="false"/>
          <w:sz w:val="22"/>
          <w:szCs w:val="22"/>
        </w:rPr>
        <w:t xml:space="preserve">Esiti di gara e aggiudicazioni: entro 30 giorni dall'aggiudicazione definitiva -- dati identificativi dell'aggiudicatario, importo, criteri usati</w:t>
      </w:r>
    </w:p>
    <w:p>
      <w:pPr>
        <w:pStyle w:val="ListParagraph"/>
        <w:numPr>
          <w:ilvl w:val="0"/>
          <w:numId w:val="2"/>
        </w:numPr>
        <w:spacing w:before="60" w:after="60"/>
      </w:pPr>
      <w:r>
        <w:rPr>
          <w:rFonts w:ascii="Arial" w:cs="Arial" w:eastAsia="Arial" w:hAnsi="Arial"/>
          <w:b w:val="false"/>
          <w:bCs w:val="false"/>
          <w:sz w:val="22"/>
          <w:szCs w:val="22"/>
        </w:rPr>
        <w:t xml:space="preserve">Affidamenti diretti (sotto soglia): obbligo di motivazione e pubblicazione -- le procedure semplificate non sono zone franche di opacità</w:t>
      </w:r>
    </w:p>
    <w:p>
      <w:pPr>
        <w:pStyle w:val="ListParagraph"/>
        <w:numPr>
          <w:ilvl w:val="0"/>
          <w:numId w:val="2"/>
        </w:numPr>
        <w:spacing w:before="60" w:after="60"/>
      </w:pPr>
      <w:r>
        <w:rPr>
          <w:rFonts w:ascii="Arial" w:cs="Arial" w:eastAsia="Arial" w:hAnsi="Arial"/>
          <w:b w:val="false"/>
          <w:bCs w:val="false"/>
          <w:sz w:val="22"/>
          <w:szCs w:val="22"/>
        </w:rPr>
        <w:t xml:space="preserve">Esecuzione del contratto: varianti in corso d'opera (obbligo di pubblicazione con motivazione), subappalti autorizzati, pagamenti al contraente, collaudi</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L'Accesso agli Atti nelle Procedure di Gara</w:t>
      </w:r>
    </w:p>
    <w:p>
      <w:pPr>
        <w:spacing w:before="80" w:after="80"/>
      </w:pPr>
      <w:r>
        <w:rPr>
          <w:rFonts w:ascii="Arial" w:cs="Arial" w:eastAsia="Arial" w:hAnsi="Arial"/>
          <w:b w:val="false"/>
          <w:bCs w:val="false"/>
          <w:sz w:val="22"/>
          <w:szCs w:val="22"/>
        </w:rPr>
        <w:t xml:space="preserve">I partecipanti alle gare hanno diritti di accesso specifici e differenziati rispetto all'accesso generale:</w:t>
      </w:r>
    </w:p>
    <w:p>
      <w:pPr>
        <w:pStyle w:val="ListParagraph"/>
        <w:numPr>
          <w:ilvl w:val="0"/>
          <w:numId w:val="2"/>
        </w:numPr>
        <w:spacing w:before="60" w:after="60"/>
      </w:pPr>
      <w:r>
        <w:rPr>
          <w:rFonts w:ascii="Arial" w:cs="Arial" w:eastAsia="Arial" w:hAnsi="Arial"/>
          <w:b w:val="false"/>
          <w:bCs w:val="false"/>
          <w:sz w:val="22"/>
          <w:szCs w:val="22"/>
        </w:rPr>
        <w:t xml:space="preserve">Diritto di accesso delle imprese escluse: accesso agli atti che riguardano la propria posizione (offerta, verifica requisiti, esclusione)</w:t>
      </w:r>
    </w:p>
    <w:p>
      <w:pPr>
        <w:pStyle w:val="ListParagraph"/>
        <w:numPr>
          <w:ilvl w:val="0"/>
          <w:numId w:val="2"/>
        </w:numPr>
        <w:spacing w:before="60" w:after="60"/>
      </w:pPr>
      <w:r>
        <w:rPr>
          <w:rFonts w:ascii="Arial" w:cs="Arial" w:eastAsia="Arial" w:hAnsi="Arial"/>
          <w:b w:val="false"/>
          <w:bCs w:val="false"/>
          <w:sz w:val="22"/>
          <w:szCs w:val="22"/>
        </w:rPr>
        <w:t xml:space="preserve">Diritto di accesso dell'impresa seconda classificata: accesso agli atti dell'aggiudicatario -- con limitazioni per il segreto tecnico e commerciale</w:t>
      </w:r>
    </w:p>
    <w:p>
      <w:pPr>
        <w:pStyle w:val="ListParagraph"/>
        <w:numPr>
          <w:ilvl w:val="0"/>
          <w:numId w:val="2"/>
        </w:numPr>
        <w:spacing w:before="60" w:after="60"/>
      </w:pPr>
      <w:r>
        <w:rPr>
          <w:rFonts w:ascii="Arial" w:cs="Arial" w:eastAsia="Arial" w:hAnsi="Arial"/>
          <w:b w:val="false"/>
          <w:bCs w:val="false"/>
          <w:sz w:val="22"/>
          <w:szCs w:val="22"/>
        </w:rPr>
        <w:t xml:space="preserve">Termine dilatorio (stand-still): i contratti non possono essere stipulati prima di 35 giorni dall'invio delle comunicazioni di aggiudicazione -- finestra per l'accesso e il ricorso</w:t>
      </w:r>
    </w:p>
    <w:p>
      <w:pPr>
        <w:pStyle w:val="ListParagraph"/>
        <w:numPr>
          <w:ilvl w:val="0"/>
          <w:numId w:val="2"/>
        </w:numPr>
        <w:spacing w:before="60" w:after="60"/>
      </w:pPr>
      <w:r>
        <w:rPr>
          <w:rFonts w:ascii="Arial" w:cs="Arial" w:eastAsia="Arial" w:hAnsi="Arial"/>
          <w:b w:val="false"/>
          <w:bCs w:val="false"/>
          <w:sz w:val="22"/>
          <w:szCs w:val="22"/>
        </w:rPr>
        <w:t xml:space="preserve">Segreto tecnico e commerciale: l'aggiudicatario può indicare le parti della propria offerta coperte da segreto industriale -- la PA valuta la fondatezza della richiesta</w:t>
      </w:r>
    </w:p>
    <w:p>
      <w:pPr>
        <w:pStyle w:val="ListParagraph"/>
        <w:numPr>
          <w:ilvl w:val="0"/>
          <w:numId w:val="2"/>
        </w:numPr>
        <w:spacing w:before="60" w:after="60"/>
      </w:pPr>
      <w:r>
        <w:rPr>
          <w:rFonts w:ascii="Arial" w:cs="Arial" w:eastAsia="Arial" w:hAnsi="Arial"/>
          <w:b w:val="false"/>
          <w:bCs w:val="false"/>
          <w:sz w:val="22"/>
          <w:szCs w:val="22"/>
        </w:rPr>
        <w:t xml:space="preserve">FOIA nelle gare d'appalto: applicabile dopo l'aggiudicazione definitiva; in fase di gara può essere differito per non compromettere l'integrità della procedura</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Check-list Operativa -- Trasparenza in una Procedura Negoziata</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Prima di avviare la procedura</w:t>
            </w:r>
          </w:p>
          <w:p>
            <w:pPr>
              <w:pStyle w:val="ListParagraph"/>
              <w:numPr>
                <w:ilvl w:val="0"/>
                <w:numId w:val="2"/>
              </w:numPr>
              <w:spacing w:before="40" w:after="40"/>
            </w:pPr>
            <w:r>
              <w:rPr>
                <w:rFonts w:ascii="Arial" w:cs="Arial" w:eastAsia="Arial" w:hAnsi="Arial"/>
                <w:sz w:val="21"/>
                <w:szCs w:val="21"/>
              </w:rPr>
              <w:t xml:space="preserve">Il fabbisogno è inserito nel programma biennale degli acquisti?</w:t>
            </w:r>
          </w:p>
          <w:p>
            <w:pPr>
              <w:pStyle w:val="ListParagraph"/>
              <w:numPr>
                <w:ilvl w:val="0"/>
                <w:numId w:val="2"/>
              </w:numPr>
              <w:spacing w:before="40" w:after="40"/>
            </w:pPr>
            <w:r>
              <w:rPr>
                <w:rFonts w:ascii="Arial" w:cs="Arial" w:eastAsia="Arial" w:hAnsi="Arial"/>
                <w:sz w:val="21"/>
                <w:szCs w:val="21"/>
              </w:rPr>
              <w:t xml:space="preserve">La motivazione dell'affidamento diretto/procedura negoziata è documentata?</w:t>
            </w:r>
          </w:p>
          <w:p>
            <w:pPr>
              <w:pStyle w:val="ListParagraph"/>
              <w:numPr>
                <w:ilvl w:val="0"/>
                <w:numId w:val="2"/>
              </w:numPr>
              <w:spacing w:before="40" w:after="40"/>
            </w:pPr>
            <w:r>
              <w:rPr>
                <w:rFonts w:ascii="Arial" w:cs="Arial" w:eastAsia="Arial" w:hAnsi="Arial"/>
                <w:sz w:val="21"/>
                <w:szCs w:val="21"/>
              </w:rPr>
              <w:t xml:space="preserve">La selezione degli operatori da invitare è motivata (no lista nera, no lista di soggetti predeterminati)?</w:t>
            </w:r>
          </w:p>
          <w:p>
            <w:pPr>
              <w:pStyle w:val="ListParagraph"/>
              <w:numPr>
                <w:ilvl w:val="0"/>
                <w:numId w:val="2"/>
              </w:numPr>
              <w:spacing w:before="40" w:after="40"/>
            </w:pPr>
            <w:r>
              <w:rPr>
                <w:rFonts w:ascii="Arial" w:cs="Arial" w:eastAsia="Arial" w:hAnsi="Arial"/>
                <w:sz w:val="21"/>
                <w:szCs w:val="21"/>
              </w:rPr>
              <w:t xml:space="preserve">Il RUP ha dichiarato l'assenza di conflitti di interesse rispetto agli operatori invitati?</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E2EFDA"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Durante la procedura</w:t>
            </w:r>
          </w:p>
          <w:p>
            <w:pPr>
              <w:pStyle w:val="ListParagraph"/>
              <w:numPr>
                <w:ilvl w:val="0"/>
                <w:numId w:val="2"/>
              </w:numPr>
              <w:spacing w:before="40" w:after="40"/>
            </w:pPr>
            <w:r>
              <w:rPr>
                <w:rFonts w:ascii="Arial" w:cs="Arial" w:eastAsia="Arial" w:hAnsi="Arial"/>
                <w:sz w:val="21"/>
                <w:szCs w:val="21"/>
              </w:rPr>
              <w:t xml:space="preserve">La lettera di invito è pubblicata? (per le procedure con pubblicità obbligatoria)</w:t>
            </w:r>
          </w:p>
          <w:p>
            <w:pPr>
              <w:pStyle w:val="ListParagraph"/>
              <w:numPr>
                <w:ilvl w:val="0"/>
                <w:numId w:val="2"/>
              </w:numPr>
              <w:spacing w:before="40" w:after="40"/>
            </w:pPr>
            <w:r>
              <w:rPr>
                <w:rFonts w:ascii="Arial" w:cs="Arial" w:eastAsia="Arial" w:hAnsi="Arial"/>
                <w:sz w:val="21"/>
                <w:szCs w:val="21"/>
              </w:rPr>
              <w:t xml:space="preserve">I verbali di gara sono conservati e numerati progressivamente?</w:t>
            </w:r>
          </w:p>
          <w:p>
            <w:pPr>
              <w:pStyle w:val="ListParagraph"/>
              <w:numPr>
                <w:ilvl w:val="0"/>
                <w:numId w:val="2"/>
              </w:numPr>
              <w:spacing w:before="40" w:after="40"/>
            </w:pPr>
            <w:r>
              <w:rPr>
                <w:rFonts w:ascii="Arial" w:cs="Arial" w:eastAsia="Arial" w:hAnsi="Arial"/>
                <w:sz w:val="21"/>
                <w:szCs w:val="21"/>
              </w:rPr>
              <w:t xml:space="preserve">La commissione di gara ha dichiarato l'assenza di conflitti di interesse?</w:t>
            </w:r>
          </w:p>
          <w:p>
            <w:pPr>
              <w:pStyle w:val="ListParagraph"/>
              <w:numPr>
                <w:ilvl w:val="0"/>
                <w:numId w:val="2"/>
              </w:numPr>
              <w:spacing w:before="40" w:after="40"/>
            </w:pPr>
            <w:r>
              <w:rPr>
                <w:rFonts w:ascii="Arial" w:cs="Arial" w:eastAsia="Arial" w:hAnsi="Arial"/>
                <w:sz w:val="21"/>
                <w:szCs w:val="21"/>
              </w:rPr>
              <w:t xml:space="preserve">Le comunicazioni di esclusione e aggiudicazione sono inviate nei termini?</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Dopo l'aggiudicazione</w:t>
            </w:r>
          </w:p>
          <w:p>
            <w:pPr>
              <w:pStyle w:val="ListParagraph"/>
              <w:numPr>
                <w:ilvl w:val="0"/>
                <w:numId w:val="2"/>
              </w:numPr>
              <w:spacing w:before="40" w:after="40"/>
            </w:pPr>
            <w:r>
              <w:rPr>
                <w:rFonts w:ascii="Arial" w:cs="Arial" w:eastAsia="Arial" w:hAnsi="Arial"/>
                <w:sz w:val="21"/>
                <w:szCs w:val="21"/>
              </w:rPr>
              <w:t xml:space="preserve">L'esito di gara è pubblicato nel sito e trasmesso ad ANAC entro 30 giorni?</w:t>
            </w:r>
          </w:p>
          <w:p>
            <w:pPr>
              <w:pStyle w:val="ListParagraph"/>
              <w:numPr>
                <w:ilvl w:val="0"/>
                <w:numId w:val="2"/>
              </w:numPr>
              <w:spacing w:before="40" w:after="40"/>
            </w:pPr>
            <w:r>
              <w:rPr>
                <w:rFonts w:ascii="Arial" w:cs="Arial" w:eastAsia="Arial" w:hAnsi="Arial"/>
                <w:sz w:val="21"/>
                <w:szCs w:val="21"/>
              </w:rPr>
              <w:t xml:space="preserve">Il contratto è firmato nel rispetto dello stand-still (35 gg)?</w:t>
            </w:r>
          </w:p>
          <w:p>
            <w:pPr>
              <w:pStyle w:val="ListParagraph"/>
              <w:numPr>
                <w:ilvl w:val="0"/>
                <w:numId w:val="2"/>
              </w:numPr>
              <w:spacing w:before="40" w:after="40"/>
            </w:pPr>
            <w:r>
              <w:rPr>
                <w:rFonts w:ascii="Arial" w:cs="Arial" w:eastAsia="Arial" w:hAnsi="Arial"/>
                <w:sz w:val="21"/>
                <w:szCs w:val="21"/>
              </w:rPr>
              <w:t xml:space="preserve">Le eventuali richieste di accesso degli esclusi sono gestite entro i termini?</w:t>
            </w:r>
          </w:p>
          <w:p>
            <w:pPr>
              <w:pStyle w:val="ListParagraph"/>
              <w:numPr>
                <w:ilvl w:val="0"/>
                <w:numId w:val="2"/>
              </w:numPr>
              <w:spacing w:before="40" w:after="40"/>
            </w:pPr>
            <w:r>
              <w:rPr>
                <w:rFonts w:ascii="Arial" w:cs="Arial" w:eastAsia="Arial" w:hAnsi="Arial"/>
                <w:sz w:val="21"/>
                <w:szCs w:val="21"/>
              </w:rPr>
              <w:t xml:space="preserve">Le varianti in corso d'opera sono pubblicate con motivazione?</w:t>
            </w:r>
          </w:p>
          <w:p>
            <w:pPr>
              <w:pStyle w:val="ListParagraph"/>
              <w:numPr>
                <w:ilvl w:val="0"/>
                <w:numId w:val="2"/>
              </w:numPr>
              <w:spacing w:before="40" w:after="40"/>
            </w:pPr>
            <w:r>
              <w:rPr>
                <w:rFonts w:ascii="Arial" w:cs="Arial" w:eastAsia="Arial" w:hAnsi="Arial"/>
                <w:sz w:val="21"/>
                <w:szCs w:val="21"/>
              </w:rPr>
              <w:t xml:space="preserve">Il collaudo/verifica di conformità è pubblicato?</w:t>
            </w:r>
          </w:p>
        </w:tc>
      </w:tr>
    </w:tbl>
    <w:p>
      <w:pPr>
        <w:spacing w:before="200" w:after="0"/>
      </w:pPr>
      <w:r>
        <w:t xml:space="preserve"/>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Workshop -- Gestione di Casi Pratici di Accesso agli Atti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60 minuti -- Lavoro di gruppo (15:45 - 16:45)</w:t>
            </w:r>
          </w:p>
        </w:tc>
      </w:tr>
    </w:tbl>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FFF2CC"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Istruzioni per il Workshop</w:t>
            </w:r>
          </w:p>
          <w:p>
            <w:pPr>
              <w:pStyle w:val="ListParagraph"/>
              <w:numPr>
                <w:ilvl w:val="0"/>
                <w:numId w:val="2"/>
              </w:numPr>
              <w:spacing w:before="40" w:after="40"/>
            </w:pPr>
            <w:r>
              <w:rPr>
                <w:rFonts w:ascii="Arial" w:cs="Arial" w:eastAsia="Arial" w:hAnsi="Arial"/>
                <w:sz w:val="21"/>
                <w:szCs w:val="21"/>
              </w:rPr>
              <w:t xml:space="preserve">I partecipanti si dividono in 5 gruppi (i casi corrispondono ai 5 casi del programma originale del corso)</w:t>
            </w:r>
          </w:p>
          <w:p>
            <w:pPr>
              <w:pStyle w:val="ListParagraph"/>
              <w:numPr>
                <w:ilvl w:val="0"/>
                <w:numId w:val="2"/>
              </w:numPr>
              <w:spacing w:before="40" w:after="40"/>
            </w:pPr>
            <w:r>
              <w:rPr>
                <w:rFonts w:ascii="Arial" w:cs="Arial" w:eastAsia="Arial" w:hAnsi="Arial"/>
                <w:sz w:val="21"/>
                <w:szCs w:val="21"/>
              </w:rPr>
              <w:t xml:space="preserve">Ogni gruppo deve: identificare l'istituto applicabile, verificare i termini, redigere il provvedimento finale</w:t>
            </w:r>
          </w:p>
          <w:p>
            <w:pPr>
              <w:pStyle w:val="ListParagraph"/>
              <w:numPr>
                <w:ilvl w:val="0"/>
                <w:numId w:val="2"/>
              </w:numPr>
              <w:spacing w:before="40" w:after="40"/>
            </w:pPr>
            <w:r>
              <w:rPr>
                <w:rFonts w:ascii="Arial" w:cs="Arial" w:eastAsia="Arial" w:hAnsi="Arial"/>
                <w:sz w:val="21"/>
                <w:szCs w:val="21"/>
              </w:rPr>
              <w:t xml:space="preserve">Tempo di lavoro: 35 minuti -- Presentazione plenaria: 20 minuti -- Feedback docente: 5 minuti</w:t>
            </w:r>
          </w:p>
          <w:p>
            <w:pPr>
              <w:pStyle w:val="ListParagraph"/>
              <w:numPr>
                <w:ilvl w:val="0"/>
                <w:numId w:val="2"/>
              </w:numPr>
              <w:spacing w:before="40" w:after="40"/>
            </w:pPr>
            <w:r>
              <w:rPr>
                <w:rFonts w:ascii="Arial" w:cs="Arial" w:eastAsia="Arial" w:hAnsi="Arial"/>
                <w:sz w:val="21"/>
                <w:szCs w:val="21"/>
              </w:rPr>
              <w:t xml:space="preserve">Utilizzare la scheda di lavoro e la tavola comparativa degli istituti come riferimento</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Caso 1 -- Richiesta FOIA su Delibere di Giunta</w:t>
      </w:r>
    </w:p>
    <w:p>
      <w:pPr>
        <w:spacing w:before="80" w:after="80"/>
      </w:pPr>
      <w:r>
        <w:rPr>
          <w:rFonts w:ascii="Arial" w:cs="Arial" w:eastAsia="Arial" w:hAnsi="Arial"/>
          <w:b w:val="false"/>
          <w:bCs w:val="false"/>
          <w:sz w:val="22"/>
          <w:szCs w:val="22"/>
        </w:rPr>
        <w:t xml:space="preserve">Un cittadino invia via PEC una richiesta di accesso civico generalizzato chiedendo tutte le delibere di giunta degli ultimi 6 mesi relative ad affidamenti di servizi. La PA ha già pubblicato alcune delibere nella sezione Amm. Trasparente, ma non tutte. La richiesta non indica alcuna motivazione.</w:t>
      </w:r>
    </w:p>
    <w:p>
      <w:pPr>
        <w:pStyle w:val="ListParagraph"/>
        <w:numPr>
          <w:ilvl w:val="0"/>
          <w:numId w:val="2"/>
        </w:numPr>
        <w:spacing w:before="60" w:after="60"/>
      </w:pPr>
      <w:r>
        <w:rPr>
          <w:rFonts w:ascii="Arial" w:cs="Arial" w:eastAsia="Arial" w:hAnsi="Arial"/>
          <w:b w:val="false"/>
          <w:bCs w:val="false"/>
          <w:sz w:val="22"/>
          <w:szCs w:val="22"/>
        </w:rPr>
        <w:t xml:space="preserve">Quale istituto si applica? FOIA, accesso civico semplice, o entrambi?</w:t>
      </w:r>
    </w:p>
    <w:p>
      <w:pPr>
        <w:pStyle w:val="ListParagraph"/>
        <w:numPr>
          <w:ilvl w:val="0"/>
          <w:numId w:val="2"/>
        </w:numPr>
        <w:spacing w:before="60" w:after="60"/>
      </w:pPr>
      <w:r>
        <w:rPr>
          <w:rFonts w:ascii="Arial" w:cs="Arial" w:eastAsia="Arial" w:hAnsi="Arial"/>
          <w:b w:val="false"/>
          <w:bCs w:val="false"/>
          <w:sz w:val="22"/>
          <w:szCs w:val="22"/>
        </w:rPr>
        <w:t xml:space="preserve">La mancanza di motivazione è un problema?</w:t>
      </w:r>
    </w:p>
    <w:p>
      <w:pPr>
        <w:pStyle w:val="ListParagraph"/>
        <w:numPr>
          <w:ilvl w:val="0"/>
          <w:numId w:val="2"/>
        </w:numPr>
        <w:spacing w:before="60" w:after="60"/>
      </w:pPr>
      <w:r>
        <w:rPr>
          <w:rFonts w:ascii="Arial" w:cs="Arial" w:eastAsia="Arial" w:hAnsi="Arial"/>
          <w:b w:val="false"/>
          <w:bCs w:val="false"/>
          <w:sz w:val="22"/>
          <w:szCs w:val="22"/>
        </w:rPr>
        <w:t xml:space="preserve">Come si gestisce il fatto che alcune delibere sono già pubblicate?</w:t>
      </w:r>
    </w:p>
    <w:p>
      <w:pPr>
        <w:pStyle w:val="ListParagraph"/>
        <w:numPr>
          <w:ilvl w:val="0"/>
          <w:numId w:val="2"/>
        </w:numPr>
        <w:spacing w:before="60" w:after="60"/>
      </w:pPr>
      <w:r>
        <w:rPr>
          <w:rFonts w:ascii="Arial" w:cs="Arial" w:eastAsia="Arial" w:hAnsi="Arial"/>
          <w:b w:val="false"/>
          <w:bCs w:val="false"/>
          <w:sz w:val="22"/>
          <w:szCs w:val="22"/>
        </w:rPr>
        <w:t xml:space="preserve">Entro quale termine deve rispondere la PA? Cosa succede in caso di silenzio?</w:t>
      </w:r>
    </w:p>
    <w:p>
      <w:pPr>
        <w:pStyle w:val="ListParagraph"/>
        <w:numPr>
          <w:ilvl w:val="0"/>
          <w:numId w:val="2"/>
        </w:numPr>
        <w:spacing w:before="60" w:after="60"/>
      </w:pPr>
      <w:r>
        <w:rPr>
          <w:rFonts w:ascii="Arial" w:cs="Arial" w:eastAsia="Arial" w:hAnsi="Arial"/>
          <w:b w:val="false"/>
          <w:bCs w:val="false"/>
          <w:sz w:val="22"/>
          <w:szCs w:val="22"/>
        </w:rPr>
        <w:t xml:space="preserve">Redigere il provvedimento di accoglimento totale specificando modalità di accesso</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Caso 2 -- Accesso Documentale in Procedura Concorsuale</w:t>
      </w:r>
    </w:p>
    <w:p>
      <w:pPr>
        <w:spacing w:before="80" w:after="80"/>
      </w:pPr>
      <w:r>
        <w:rPr>
          <w:rFonts w:ascii="Arial" w:cs="Arial" w:eastAsia="Arial" w:hAnsi="Arial"/>
          <w:b w:val="false"/>
          <w:bCs w:val="false"/>
          <w:sz w:val="22"/>
          <w:szCs w:val="22"/>
        </w:rPr>
        <w:t xml:space="preserve">Una candidata risultata non idonea in un concorso pubblico chiede accesso agli atti della procedura: verbali della commissione, griglia di valutazione adottata, copia anonimizzata della prova del candidato primo classificato. La commissione ha conservato tutte le griglie nominative.</w:t>
      </w:r>
    </w:p>
    <w:p>
      <w:pPr>
        <w:pStyle w:val="ListParagraph"/>
        <w:numPr>
          <w:ilvl w:val="0"/>
          <w:numId w:val="2"/>
        </w:numPr>
        <w:spacing w:before="60" w:after="60"/>
      </w:pPr>
      <w:r>
        <w:rPr>
          <w:rFonts w:ascii="Arial" w:cs="Arial" w:eastAsia="Arial" w:hAnsi="Arial"/>
          <w:b w:val="false"/>
          <w:bCs w:val="false"/>
          <w:sz w:val="22"/>
          <w:szCs w:val="22"/>
        </w:rPr>
        <w:t xml:space="preserve">Quale istituto si applica alla richiesta?</w:t>
      </w:r>
    </w:p>
    <w:p>
      <w:pPr>
        <w:pStyle w:val="ListParagraph"/>
        <w:numPr>
          <w:ilvl w:val="0"/>
          <w:numId w:val="2"/>
        </w:numPr>
        <w:spacing w:before="60" w:after="60"/>
      </w:pPr>
      <w:r>
        <w:rPr>
          <w:rFonts w:ascii="Arial" w:cs="Arial" w:eastAsia="Arial" w:hAnsi="Arial"/>
          <w:b w:val="false"/>
          <w:bCs w:val="false"/>
          <w:sz w:val="22"/>
          <w:szCs w:val="22"/>
        </w:rPr>
        <w:t xml:space="preserve">La candidata ha un interesse qualificato? Come si dimostra?</w:t>
      </w:r>
    </w:p>
    <w:p>
      <w:pPr>
        <w:pStyle w:val="ListParagraph"/>
        <w:numPr>
          <w:ilvl w:val="0"/>
          <w:numId w:val="2"/>
        </w:numPr>
        <w:spacing w:before="60" w:after="60"/>
      </w:pPr>
      <w:r>
        <w:rPr>
          <w:rFonts w:ascii="Arial" w:cs="Arial" w:eastAsia="Arial" w:hAnsi="Arial"/>
          <w:b w:val="false"/>
          <w:bCs w:val="false"/>
          <w:sz w:val="22"/>
          <w:szCs w:val="22"/>
        </w:rPr>
        <w:t xml:space="preserve">Come si bilancia il diritto di accesso con la privacy del primo classificato?</w:t>
      </w:r>
    </w:p>
    <w:p>
      <w:pPr>
        <w:pStyle w:val="ListParagraph"/>
        <w:numPr>
          <w:ilvl w:val="0"/>
          <w:numId w:val="2"/>
        </w:numPr>
        <w:spacing w:before="60" w:after="60"/>
      </w:pPr>
      <w:r>
        <w:rPr>
          <w:rFonts w:ascii="Arial" w:cs="Arial" w:eastAsia="Arial" w:hAnsi="Arial"/>
          <w:b w:val="false"/>
          <w:bCs w:val="false"/>
          <w:sz w:val="22"/>
          <w:szCs w:val="22"/>
        </w:rPr>
        <w:t xml:space="preserve">L'accesso alla griglia nominativa del vincitore è possibile? A quali condizioni?</w:t>
      </w:r>
    </w:p>
    <w:p>
      <w:pPr>
        <w:pStyle w:val="ListParagraph"/>
        <w:numPr>
          <w:ilvl w:val="0"/>
          <w:numId w:val="2"/>
        </w:numPr>
        <w:spacing w:before="60" w:after="60"/>
      </w:pPr>
      <w:r>
        <w:rPr>
          <w:rFonts w:ascii="Arial" w:cs="Arial" w:eastAsia="Arial" w:hAnsi="Arial"/>
          <w:b w:val="false"/>
          <w:bCs w:val="false"/>
          <w:sz w:val="22"/>
          <w:szCs w:val="22"/>
        </w:rPr>
        <w:t xml:space="preserve">Redarre il provvedimento di accoglimento parziale con oscuramento dei dati personali</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Caso 3 -- Accesso Civico Semplice per Dati non Pubblicati</w:t>
      </w:r>
    </w:p>
    <w:p>
      <w:pPr>
        <w:spacing w:before="80" w:after="80"/>
      </w:pPr>
      <w:r>
        <w:rPr>
          <w:rFonts w:ascii="Arial" w:cs="Arial" w:eastAsia="Arial" w:hAnsi="Arial"/>
          <w:b w:val="false"/>
          <w:bCs w:val="false"/>
          <w:sz w:val="22"/>
          <w:szCs w:val="22"/>
        </w:rPr>
        <w:t xml:space="preserve">Un'associazione di consumatori segnala che nella sezione Amm. Trasparente di un ente locale mancano i dati sugli incarichi di collaborazione esterna degli ultimi due anni, obbligatori ai sensi dell'art. 15 D.Lgs. 33/2013. Presenta accesso civico semplice. La PA risponde dopo 60 giorni senza aver pubblicato.</w:t>
      </w:r>
    </w:p>
    <w:p>
      <w:pPr>
        <w:pStyle w:val="ListParagraph"/>
        <w:numPr>
          <w:ilvl w:val="0"/>
          <w:numId w:val="2"/>
        </w:numPr>
        <w:spacing w:before="60" w:after="60"/>
      </w:pPr>
      <w:r>
        <w:rPr>
          <w:rFonts w:ascii="Arial" w:cs="Arial" w:eastAsia="Arial" w:hAnsi="Arial"/>
          <w:b w:val="false"/>
          <w:bCs w:val="false"/>
          <w:sz w:val="22"/>
          <w:szCs w:val="22"/>
        </w:rPr>
        <w:t xml:space="preserve">La richiesta è correttamente qualificata come accesso civico semplice?</w:t>
      </w:r>
    </w:p>
    <w:p>
      <w:pPr>
        <w:pStyle w:val="ListParagraph"/>
        <w:numPr>
          <w:ilvl w:val="0"/>
          <w:numId w:val="2"/>
        </w:numPr>
        <w:spacing w:before="60" w:after="60"/>
      </w:pPr>
      <w:r>
        <w:rPr>
          <w:rFonts w:ascii="Arial" w:cs="Arial" w:eastAsia="Arial" w:hAnsi="Arial"/>
          <w:b w:val="false"/>
          <w:bCs w:val="false"/>
          <w:sz w:val="22"/>
          <w:szCs w:val="22"/>
        </w:rPr>
        <w:t xml:space="preserve">La PA aveva l'obbligo di rispondere entro quale termine?</w:t>
      </w:r>
    </w:p>
    <w:p>
      <w:pPr>
        <w:pStyle w:val="ListParagraph"/>
        <w:numPr>
          <w:ilvl w:val="0"/>
          <w:numId w:val="2"/>
        </w:numPr>
        <w:spacing w:before="60" w:after="60"/>
      </w:pPr>
      <w:r>
        <w:rPr>
          <w:rFonts w:ascii="Arial" w:cs="Arial" w:eastAsia="Arial" w:hAnsi="Arial"/>
          <w:b w:val="false"/>
          <w:bCs w:val="false"/>
          <w:sz w:val="22"/>
          <w:szCs w:val="22"/>
        </w:rPr>
        <w:t xml:space="preserve">Il silenzio di 60 giorni configura inadempimento? Quali rimedi ha l'associazione?</w:t>
      </w:r>
    </w:p>
    <w:p>
      <w:pPr>
        <w:pStyle w:val="ListParagraph"/>
        <w:numPr>
          <w:ilvl w:val="0"/>
          <w:numId w:val="2"/>
        </w:numPr>
        <w:spacing w:before="60" w:after="60"/>
      </w:pPr>
      <w:r>
        <w:rPr>
          <w:rFonts w:ascii="Arial" w:cs="Arial" w:eastAsia="Arial" w:hAnsi="Arial"/>
          <w:b w:val="false"/>
          <w:bCs w:val="false"/>
          <w:sz w:val="22"/>
          <w:szCs w:val="22"/>
        </w:rPr>
        <w:t xml:space="preserve">Quali responsabilità si configurano per il dirigente responsabile della sotto-sezione?</w:t>
      </w:r>
    </w:p>
    <w:p>
      <w:pPr>
        <w:pStyle w:val="ListParagraph"/>
        <w:numPr>
          <w:ilvl w:val="0"/>
          <w:numId w:val="2"/>
        </w:numPr>
        <w:spacing w:before="60" w:after="60"/>
      </w:pPr>
      <w:r>
        <w:rPr>
          <w:rFonts w:ascii="Arial" w:cs="Arial" w:eastAsia="Arial" w:hAnsi="Arial"/>
          <w:b w:val="false"/>
          <w:bCs w:val="false"/>
          <w:sz w:val="22"/>
          <w:szCs w:val="22"/>
        </w:rPr>
        <w:t xml:space="preserve">Come avrebbe dovuto gestire la situazione il RPCT?</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Caso 4 -- FOIA su Contratto con Clausole Commerciali Riservate</w:t>
      </w:r>
    </w:p>
    <w:p>
      <w:pPr>
        <w:spacing w:before="80" w:after="80"/>
      </w:pPr>
      <w:r>
        <w:rPr>
          <w:rFonts w:ascii="Arial" w:cs="Arial" w:eastAsia="Arial" w:hAnsi="Arial"/>
          <w:b w:val="false"/>
          <w:bCs w:val="false"/>
          <w:sz w:val="22"/>
          <w:szCs w:val="22"/>
        </w:rPr>
        <w:t xml:space="preserve">Un'impresa concorrente presenta richiesta FOIA chiedendo copia del contratto stipulato con un fornitore per la fornitura di un software gestionale. Il fornitore aggiudicatario aveva indicato in fase di gara che il prezzo unitario delle licenze era coperto da segreto commerciale.</w:t>
      </w:r>
    </w:p>
    <w:p>
      <w:pPr>
        <w:pStyle w:val="ListParagraph"/>
        <w:numPr>
          <w:ilvl w:val="0"/>
          <w:numId w:val="2"/>
        </w:numPr>
        <w:spacing w:before="60" w:after="60"/>
      </w:pPr>
      <w:r>
        <w:rPr>
          <w:rFonts w:ascii="Arial" w:cs="Arial" w:eastAsia="Arial" w:hAnsi="Arial"/>
          <w:b w:val="false"/>
          <w:bCs w:val="false"/>
          <w:sz w:val="22"/>
          <w:szCs w:val="22"/>
        </w:rPr>
        <w:t xml:space="preserve">Il contratto pubblico è accessibile tramite FOIA?</w:t>
      </w:r>
    </w:p>
    <w:p>
      <w:pPr>
        <w:pStyle w:val="ListParagraph"/>
        <w:numPr>
          <w:ilvl w:val="0"/>
          <w:numId w:val="2"/>
        </w:numPr>
        <w:spacing w:before="60" w:after="60"/>
      </w:pPr>
      <w:r>
        <w:rPr>
          <w:rFonts w:ascii="Arial" w:cs="Arial" w:eastAsia="Arial" w:hAnsi="Arial"/>
          <w:b w:val="false"/>
          <w:bCs w:val="false"/>
          <w:sz w:val="22"/>
          <w:szCs w:val="22"/>
        </w:rPr>
        <w:t xml:space="preserve">Il segreto commerciale indicato dal fornitore è vincolante per la PA?</w:t>
      </w:r>
    </w:p>
    <w:p>
      <w:pPr>
        <w:pStyle w:val="ListParagraph"/>
        <w:numPr>
          <w:ilvl w:val="0"/>
          <w:numId w:val="2"/>
        </w:numPr>
        <w:spacing w:before="60" w:after="60"/>
      </w:pPr>
      <w:r>
        <w:rPr>
          <w:rFonts w:ascii="Arial" w:cs="Arial" w:eastAsia="Arial" w:hAnsi="Arial"/>
          <w:b w:val="false"/>
          <w:bCs w:val="false"/>
          <w:sz w:val="22"/>
          <w:szCs w:val="22"/>
        </w:rPr>
        <w:t xml:space="preserve">Come si applica il test del danno al segreto commerciale?</w:t>
      </w:r>
    </w:p>
    <w:p>
      <w:pPr>
        <w:pStyle w:val="ListParagraph"/>
        <w:numPr>
          <w:ilvl w:val="0"/>
          <w:numId w:val="2"/>
        </w:numPr>
        <w:spacing w:before="60" w:after="60"/>
      </w:pPr>
      <w:r>
        <w:rPr>
          <w:rFonts w:ascii="Arial" w:cs="Arial" w:eastAsia="Arial" w:hAnsi="Arial"/>
          <w:b w:val="false"/>
          <w:bCs w:val="false"/>
          <w:sz w:val="22"/>
          <w:szCs w:val="22"/>
        </w:rPr>
        <w:t xml:space="preserve">L'oscuramento parziale (solo il prezzo) è tecnicamente realizzabile? Come si documenta?</w:t>
      </w:r>
    </w:p>
    <w:p>
      <w:pPr>
        <w:pStyle w:val="ListParagraph"/>
        <w:numPr>
          <w:ilvl w:val="0"/>
          <w:numId w:val="2"/>
        </w:numPr>
        <w:spacing w:before="60" w:after="60"/>
      </w:pPr>
      <w:r>
        <w:rPr>
          <w:rFonts w:ascii="Arial" w:cs="Arial" w:eastAsia="Arial" w:hAnsi="Arial"/>
          <w:b w:val="false"/>
          <w:bCs w:val="false"/>
          <w:sz w:val="22"/>
          <w:szCs w:val="22"/>
        </w:rPr>
        <w:t xml:space="preserve">Il richiedente è un concorrente: questo influisce sulla valutazione del bilanciamento?</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Caso 5 -- FOIA con Controinteressati e Opposizione</w:t>
      </w:r>
    </w:p>
    <w:p>
      <w:pPr>
        <w:spacing w:before="80" w:after="80"/>
      </w:pPr>
      <w:r>
        <w:rPr>
          <w:rFonts w:ascii="Arial" w:cs="Arial" w:eastAsia="Arial" w:hAnsi="Arial"/>
          <w:b w:val="false"/>
          <w:bCs w:val="false"/>
          <w:sz w:val="22"/>
          <w:szCs w:val="22"/>
        </w:rPr>
        <w:t xml:space="preserve">Un giornalista presenta richiesta FOIA chiedendo le relazioni di ispezione interna su un ufficio della PA, svolte nell'ultimo anno a seguito di segnalazioni anonime di irregolarità. Le ispezioni hanno riguardato tre dipendenti specificamente identificati nelle relazioni. I tre dipendenti vengono identificati come controinteressati.</w:t>
      </w:r>
    </w:p>
    <w:p>
      <w:pPr>
        <w:pStyle w:val="ListParagraph"/>
        <w:numPr>
          <w:ilvl w:val="0"/>
          <w:numId w:val="2"/>
        </w:numPr>
        <w:spacing w:before="60" w:after="60"/>
      </w:pPr>
      <w:r>
        <w:rPr>
          <w:rFonts w:ascii="Arial" w:cs="Arial" w:eastAsia="Arial" w:hAnsi="Arial"/>
          <w:b w:val="false"/>
          <w:bCs w:val="false"/>
          <w:sz w:val="22"/>
          <w:szCs w:val="22"/>
        </w:rPr>
        <w:t xml:space="preserve">La PA deve notificare la richiesta ai tre dipendenti controinteressati? Con quale procedura?</w:t>
      </w:r>
    </w:p>
    <w:p>
      <w:pPr>
        <w:pStyle w:val="ListParagraph"/>
        <w:numPr>
          <w:ilvl w:val="0"/>
          <w:numId w:val="2"/>
        </w:numPr>
        <w:spacing w:before="60" w:after="60"/>
      </w:pPr>
      <w:r>
        <w:rPr>
          <w:rFonts w:ascii="Arial" w:cs="Arial" w:eastAsia="Arial" w:hAnsi="Arial"/>
          <w:b w:val="false"/>
          <w:bCs w:val="false"/>
          <w:sz w:val="22"/>
          <w:szCs w:val="22"/>
        </w:rPr>
        <w:t xml:space="preserve">I dipendenti si oppongono invocando la tutela della privacy. L'opposizione è fondata?</w:t>
      </w:r>
    </w:p>
    <w:p>
      <w:pPr>
        <w:pStyle w:val="ListParagraph"/>
        <w:numPr>
          <w:ilvl w:val="0"/>
          <w:numId w:val="2"/>
        </w:numPr>
        <w:spacing w:before="60" w:after="60"/>
      </w:pPr>
      <w:r>
        <w:rPr>
          <w:rFonts w:ascii="Arial" w:cs="Arial" w:eastAsia="Arial" w:hAnsi="Arial"/>
          <w:b w:val="false"/>
          <w:bCs w:val="false"/>
          <w:sz w:val="22"/>
          <w:szCs w:val="22"/>
        </w:rPr>
        <w:t xml:space="preserve">Come si bilanciano il diritto di cronaca del giornalista e la privacy dei dipendenti?</w:t>
      </w:r>
    </w:p>
    <w:p>
      <w:pPr>
        <w:pStyle w:val="ListParagraph"/>
        <w:numPr>
          <w:ilvl w:val="0"/>
          <w:numId w:val="2"/>
        </w:numPr>
        <w:spacing w:before="60" w:after="60"/>
      </w:pPr>
      <w:r>
        <w:rPr>
          <w:rFonts w:ascii="Arial" w:cs="Arial" w:eastAsia="Arial" w:hAnsi="Arial"/>
          <w:b w:val="false"/>
          <w:bCs w:val="false"/>
          <w:sz w:val="22"/>
          <w:szCs w:val="22"/>
        </w:rPr>
        <w:t xml:space="preserve">È possibile un accoglimento con oscuramento dei nomi dei dipendenti?</w:t>
      </w:r>
    </w:p>
    <w:p>
      <w:pPr>
        <w:pStyle w:val="ListParagraph"/>
        <w:numPr>
          <w:ilvl w:val="0"/>
          <w:numId w:val="2"/>
        </w:numPr>
        <w:spacing w:before="60" w:after="60"/>
      </w:pPr>
      <w:r>
        <w:rPr>
          <w:rFonts w:ascii="Arial" w:cs="Arial" w:eastAsia="Arial" w:hAnsi="Arial"/>
          <w:b w:val="false"/>
          <w:bCs w:val="false"/>
          <w:sz w:val="22"/>
          <w:szCs w:val="22"/>
        </w:rPr>
        <w:t xml:space="preserve">Redigere il provvedimento finale documentando il percorso test del danno + bilanciamento</w:t>
      </w:r>
    </w:p>
    <w:p>
      <w:pPr>
        <w:spacing w:before="120" w:after="0"/>
      </w:pPr>
      <w:r>
        <w:t xml:space="preserve"/>
      </w:r>
    </w:p>
    <w:p>
      <w:pPr>
        <w:pStyle w:val="Heading2"/>
        <w:spacing w:before="280" w:after="140"/>
      </w:pPr>
      <w:r>
        <w:rPr>
          <w:rFonts w:ascii="Arial" w:cs="Arial" w:eastAsia="Arial" w:hAnsi="Arial"/>
          <w:b/>
          <w:bCs/>
          <w:color w:val="1A6B4A"/>
          <w:sz w:val="26"/>
          <w:szCs w:val="26"/>
        </w:rPr>
        <w:t xml:space="preserve">Scheda di Lavoro -- Griglia di Analisi per i Casi</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3"/>
        <w:gridCol w:w="6013"/>
      </w:tblGrid>
      <w:tr>
        <w:tc>
          <w:tcPr>
            <w:tcW w:type="dxa" w:w="3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Domanda di analisi</w:t>
            </w:r>
          </w:p>
        </w:tc>
        <w:tc>
          <w:tcPr>
            <w:tcW w:type="dxa" w:w="6013"/>
            <w:tcBorders>
              <w:top w:val="single" w:color="CCCCCC" w:sz="1"/>
              <w:left w:val="single" w:color="CCCCCC" w:sz="1"/>
              <w:bottom w:val="single" w:color="CCCCCC" w:sz="1"/>
              <w:right w:val="single" w:color="CCCCCC" w:sz="1"/>
            </w:tcBorders>
            <w:shd w:fill="1F3864" w:val="clear"/>
            <w:tcMar>
              <w:top w:type="dxa" w:w="100"/>
              <w:left w:type="dxa" w:w="120"/>
              <w:bottom w:type="dxa" w:w="100"/>
              <w:right w:type="dxa" w:w="120"/>
            </w:tcMar>
          </w:tcPr>
          <w:p>
            <w:r>
              <w:rPr>
                <w:rFonts w:ascii="Arial" w:cs="Arial" w:eastAsia="Arial" w:hAnsi="Arial"/>
                <w:b/>
                <w:bCs/>
                <w:color w:val="FFFFFF"/>
                <w:sz w:val="20"/>
                <w:szCs w:val="20"/>
              </w:rPr>
              <w:t xml:space="preserve">Risposta del gruppo</w:t>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1. Quale istituto si applica?</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2. Qual è il termine di risposta?</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3. Ci sono controinteressati?</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4. Applicare test del danno (se FOIA)</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5. Applicare bilanciamento (se applicabile)</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6. Decisione: accolto / parziale / diniego / differimento</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7. Motivazione del provvedimento (sintesi)</w:t>
            </w:r>
          </w:p>
        </w:tc>
        <w:tc>
          <w:tcPr>
            <w:tcW w:type="dxa" w:w="60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19"/>
                <w:szCs w:val="19"/>
              </w:rPr>
              <w:t xml:space="preserve"/>
            </w:r>
          </w:p>
        </w:tc>
      </w:tr>
      <w:tr>
        <w:tc>
          <w:tcPr>
            <w:tcW w:type="dxa" w:w="3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8. Responsabilità configurabili per la PA in caso di errore</w:t>
            </w:r>
          </w:p>
        </w:tc>
        <w:tc>
          <w:tcPr>
            <w:tcW w:type="dxa" w:w="6013"/>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tcPr>
          <w:p>
            <w:r>
              <w:rPr>
                <w:rFonts w:ascii="Arial" w:cs="Arial" w:eastAsia="Arial" w:hAnsi="Arial"/>
                <w:sz w:val="19"/>
                <w:szCs w:val="19"/>
              </w:rPr>
              <w:t xml:space="preserve"/>
            </w:r>
          </w:p>
        </w:tc>
      </w:tr>
    </w:tbl>
    <w:p>
      <w:pPr>
        <w:spacing w:before="200" w:after="0"/>
      </w:pPr>
      <w:r>
        <w:t xml:space="preserve"/>
      </w:r>
    </w:p>
    <w:p>
      <w:r>
        <w:br w:type="page"/>
      </w:r>
    </w:p>
    <w:p>
      <w:pPr>
        <w:pStyle w:val="Heading1"/>
        <w:pBdr>
          <w:bottom w:val="single" w:color="1A6B4A" w:sz="8" w:space="4"/>
        </w:pBdr>
        <w:spacing w:before="360" w:after="200"/>
      </w:pPr>
      <w:r>
        <w:rPr>
          <w:rFonts w:ascii="Arial" w:cs="Arial" w:eastAsia="Arial" w:hAnsi="Arial"/>
          <w:b/>
          <w:bCs/>
          <w:color w:val="1F3864"/>
          <w:sz w:val="32"/>
          <w:szCs w:val="32"/>
        </w:rPr>
        <w:t xml:space="preserve">Sintesi e Punti Chiave -- Modulo 2</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833C00" w:sz="4"/>
              <w:left w:val="single" w:color="833C00" w:sz="4"/>
              <w:bottom w:val="single" w:color="833C00" w:sz="4"/>
              <w:right w:val="single" w:color="833C00" w:sz="4"/>
            </w:tcBorders>
            <w:shd w:fill="FCE4D6" w:val="clear"/>
            <w:tcMar>
              <w:top w:type="dxa" w:w="80"/>
              <w:left w:type="dxa" w:w="200"/>
              <w:bottom w:type="dxa" w:w="80"/>
              <w:right w:type="dxa" w:w="200"/>
            </w:tcMar>
          </w:tcPr>
          <w:p>
            <w:r>
              <w:rPr>
                <w:rFonts w:ascii="Arial" w:cs="Arial" w:eastAsia="Arial" w:hAnsi="Arial"/>
                <w:b/>
                <w:bCs/>
                <w:color w:val="833C00"/>
                <w:sz w:val="22"/>
                <w:szCs w:val="22"/>
              </w:rPr>
              <w:t xml:space="preserve">[TEMPO]  15 minuti -- Riepilogo (16:45 - 17:00)</w:t>
            </w:r>
          </w:p>
        </w:tc>
      </w:tr>
    </w:tbl>
    <w:p>
      <w:pPr>
        <w:spacing w:before="120" w:after="0"/>
      </w:pPr>
      <w:r>
        <w:t xml:space="preserve"/>
      </w:r>
    </w:p>
    <w:p>
      <w:pPr>
        <w:pStyle w:val="Heading2"/>
        <w:spacing w:before="280" w:after="140"/>
      </w:pPr>
      <w:r>
        <w:rPr>
          <w:rFonts w:ascii="Arial" w:cs="Arial" w:eastAsia="Arial" w:hAnsi="Arial"/>
          <w:b/>
          <w:bCs/>
          <w:color w:val="1A6B4A"/>
          <w:sz w:val="26"/>
          <w:szCs w:val="26"/>
        </w:rPr>
        <w:t xml:space="preserve">I Messaggi Fondamentali del Modulo 2</w:t>
      </w:r>
    </w:p>
    <w:p>
      <w:pPr>
        <w:pStyle w:val="ListParagraph"/>
        <w:numPr>
          <w:ilvl w:val="0"/>
          <w:numId w:val="2"/>
        </w:numPr>
        <w:spacing w:before="60" w:after="60"/>
      </w:pPr>
      <w:r>
        <w:rPr>
          <w:rFonts w:ascii="Arial" w:cs="Arial" w:eastAsia="Arial" w:hAnsi="Arial"/>
          <w:b/>
          <w:bCs/>
          <w:sz w:val="22"/>
          <w:szCs w:val="22"/>
        </w:rPr>
        <w:t xml:space="preserve">La trasparenza non è un costo burocratico: è il principale strumento di prevenzione della corruzione e di rafforzamento della fiducia dei cittadini nella PA</w:t>
      </w:r>
    </w:p>
    <w:p>
      <w:pPr>
        <w:pStyle w:val="ListParagraph"/>
        <w:numPr>
          <w:ilvl w:val="0"/>
          <w:numId w:val="2"/>
        </w:numPr>
        <w:spacing w:before="60" w:after="60"/>
      </w:pPr>
      <w:r>
        <w:rPr>
          <w:rFonts w:ascii="Arial" w:cs="Arial" w:eastAsia="Arial" w:hAnsi="Arial"/>
          <w:b w:val="false"/>
          <w:bCs w:val="false"/>
          <w:sz w:val="22"/>
          <w:szCs w:val="22"/>
        </w:rPr>
        <w:t xml:space="preserve">I tre istituti di accesso non sono intercambiabili: identificare quello corretto è il primo passo per gestire bene ogni richiesta e prevenire responsabilità</w:t>
      </w:r>
    </w:p>
    <w:p>
      <w:pPr>
        <w:pStyle w:val="ListParagraph"/>
        <w:numPr>
          <w:ilvl w:val="0"/>
          <w:numId w:val="2"/>
        </w:numPr>
        <w:spacing w:before="60" w:after="60"/>
      </w:pPr>
      <w:r>
        <w:rPr>
          <w:rFonts w:ascii="Arial" w:cs="Arial" w:eastAsia="Arial" w:hAnsi="Arial"/>
          <w:b w:val="false"/>
          <w:bCs w:val="false"/>
          <w:sz w:val="22"/>
          <w:szCs w:val="22"/>
        </w:rPr>
        <w:t xml:space="preserve">Il FOIA inverte il paradigma: nel dubbio, si accede. Il diniego richiede una motivazione specifica e documentata attraverso il test del danno e il bilanciamento</w:t>
      </w:r>
    </w:p>
    <w:p>
      <w:pPr>
        <w:pStyle w:val="ListParagraph"/>
        <w:numPr>
          <w:ilvl w:val="0"/>
          <w:numId w:val="2"/>
        </w:numPr>
        <w:spacing w:before="60" w:after="60"/>
      </w:pPr>
      <w:r>
        <w:rPr>
          <w:rFonts w:ascii="Arial" w:cs="Arial" w:eastAsia="Arial" w:hAnsi="Arial"/>
          <w:b w:val="false"/>
          <w:bCs w:val="false"/>
          <w:sz w:val="22"/>
          <w:szCs w:val="22"/>
        </w:rPr>
        <w:t xml:space="preserve">I termini sono perentori: il silenzio inadempimento è automaticamente impugnabile; rispettare i 30 giorni è un obbligo di servizio</w:t>
      </w:r>
    </w:p>
    <w:p>
      <w:pPr>
        <w:pStyle w:val="ListParagraph"/>
        <w:numPr>
          <w:ilvl w:val="0"/>
          <w:numId w:val="2"/>
        </w:numPr>
        <w:spacing w:before="60" w:after="60"/>
      </w:pPr>
      <w:r>
        <w:rPr>
          <w:rFonts w:ascii="Arial" w:cs="Arial" w:eastAsia="Arial" w:hAnsi="Arial"/>
          <w:b w:val="false"/>
          <w:bCs w:val="false"/>
          <w:sz w:val="22"/>
          <w:szCs w:val="22"/>
        </w:rPr>
        <w:t xml:space="preserve">Il registro degli accessi è obbligatorio: spesso trascurato, è un adempimento formale con sanzioni precise</w:t>
      </w:r>
    </w:p>
    <w:p>
      <w:pPr>
        <w:pStyle w:val="ListParagraph"/>
        <w:numPr>
          <w:ilvl w:val="0"/>
          <w:numId w:val="2"/>
        </w:numPr>
        <w:spacing w:before="60" w:after="60"/>
      </w:pPr>
      <w:r>
        <w:rPr>
          <w:rFonts w:ascii="Arial" w:cs="Arial" w:eastAsia="Arial" w:hAnsi="Arial"/>
          <w:b w:val="false"/>
          <w:bCs w:val="false"/>
          <w:sz w:val="22"/>
          <w:szCs w:val="22"/>
        </w:rPr>
        <w:t xml:space="preserve">La trasparenza negli appalti è strutturale: non si tratta solo di pubblicare bandi, ma di garantire accessibilità dell'intero ciclo di vita del contratto</w:t>
      </w:r>
    </w:p>
    <w:p>
      <w:pPr>
        <w:spacing w:before="120" w:after="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A6B4A" w:sz="5"/>
              <w:left w:val="single" w:color="1A6B4A" w:sz="5"/>
              <w:bottom w:val="single" w:color="CCCCCC" w:sz="1"/>
              <w:right w:val="single" w:color="CCCCCC" w:sz="1"/>
            </w:tcBorders>
            <w:shd w:fill="C6EFCE" w:val="clear"/>
            <w:tcMar>
              <w:top w:type="dxa" w:w="120"/>
              <w:left w:type="dxa" w:w="200"/>
              <w:bottom w:type="dxa" w:w="120"/>
              <w:right w:type="dxa" w:w="200"/>
            </w:tcMar>
          </w:tcPr>
          <w:p>
            <w:pPr>
              <w:spacing w:before="0" w:after="100"/>
            </w:pPr>
            <w:r>
              <w:rPr>
                <w:rFonts w:ascii="Arial" w:cs="Arial" w:eastAsia="Arial" w:hAnsi="Arial"/>
                <w:b/>
                <w:bCs/>
                <w:color w:val="1F3864"/>
                <w:sz w:val="22"/>
                <w:szCs w:val="22"/>
              </w:rPr>
              <w:t xml:space="preserve">Schema di risposta rapida -- Quale istituto applicare?</w:t>
            </w:r>
          </w:p>
          <w:p>
            <w:pPr>
              <w:pStyle w:val="ListParagraph"/>
              <w:numPr>
                <w:ilvl w:val="0"/>
                <w:numId w:val="2"/>
              </w:numPr>
              <w:spacing w:before="40" w:after="40"/>
            </w:pPr>
            <w:r>
              <w:rPr>
                <w:rFonts w:ascii="Arial" w:cs="Arial" w:eastAsia="Arial" w:hAnsi="Arial"/>
                <w:sz w:val="21"/>
                <w:szCs w:val="21"/>
              </w:rPr>
              <w:t xml:space="preserve">Il richiedente ha un interesse diretto e qualificato e chiede documenti che lo riguardano direttamente? → Accesso documentale (L. 241/1990)</w:t>
            </w:r>
          </w:p>
          <w:p>
            <w:pPr>
              <w:pStyle w:val="ListParagraph"/>
              <w:numPr>
                <w:ilvl w:val="0"/>
                <w:numId w:val="2"/>
              </w:numPr>
              <w:spacing w:before="40" w:after="40"/>
            </w:pPr>
            <w:r>
              <w:rPr>
                <w:rFonts w:ascii="Arial" w:cs="Arial" w:eastAsia="Arial" w:hAnsi="Arial"/>
                <w:sz w:val="21"/>
                <w:szCs w:val="21"/>
              </w:rPr>
              <w:t xml:space="preserve">Il richiedente lamenta la mancata pubblicazione di dati obbligatori nella sez. Amm. Trasparente? → Accesso civico semplice (art. 5 co. 1 D.Lgs. 33/2013)</w:t>
            </w:r>
          </w:p>
          <w:p>
            <w:pPr>
              <w:pStyle w:val="ListParagraph"/>
              <w:numPr>
                <w:ilvl w:val="0"/>
                <w:numId w:val="2"/>
              </w:numPr>
              <w:spacing w:before="40" w:after="40"/>
            </w:pPr>
            <w:r>
              <w:rPr>
                <w:rFonts w:ascii="Arial" w:cs="Arial" w:eastAsia="Arial" w:hAnsi="Arial"/>
                <w:sz w:val="21"/>
                <w:szCs w:val="21"/>
              </w:rPr>
              <w:t xml:space="preserve">Il richiedente vuole documenti non soggetti a pubblicazione obbligatoria, senza motivare? → FOIA (art. 5 co. 2 D.Lgs. 33/2013)</w:t>
            </w:r>
          </w:p>
          <w:p>
            <w:pPr>
              <w:pStyle w:val="ListParagraph"/>
              <w:numPr>
                <w:ilvl w:val="0"/>
                <w:numId w:val="2"/>
              </w:numPr>
              <w:spacing w:before="40" w:after="40"/>
            </w:pPr>
            <w:r>
              <w:rPr>
                <w:rFonts w:ascii="Arial" w:cs="Arial" w:eastAsia="Arial" w:hAnsi="Arial"/>
                <w:sz w:val="21"/>
                <w:szCs w:val="21"/>
              </w:rPr>
              <w:t xml:space="preserve">La richiesta sembra FOIA ma riguarda dati già obbligatori? → Accesso civico semplice, più favorevole per il richiedente</w:t>
            </w:r>
          </w:p>
          <w:p>
            <w:pPr>
              <w:pStyle w:val="ListParagraph"/>
              <w:numPr>
                <w:ilvl w:val="0"/>
                <w:numId w:val="2"/>
              </w:numPr>
              <w:spacing w:before="40" w:after="40"/>
            </w:pPr>
            <w:r>
              <w:rPr>
                <w:rFonts w:ascii="Arial" w:cs="Arial" w:eastAsia="Arial" w:hAnsi="Arial"/>
                <w:sz w:val="21"/>
                <w:szCs w:val="21"/>
              </w:rPr>
              <w:t xml:space="preserve">Non è chiaro quale istituto si applica? → Valutare quello più favorevole al richiedente (principio in dubio pro accesso)</w:t>
            </w:r>
          </w:p>
        </w:tc>
      </w:tr>
    </w:tbl>
    <w:p>
      <w:pPr>
        <w:spacing w:before="200" w:after="0"/>
      </w:pPr>
      <w:r>
        <w:t xml:space="preserve"/>
      </w:r>
    </w:p>
    <w:p>
      <w:pPr>
        <w:pStyle w:val="Heading2"/>
        <w:spacing w:before="280" w:after="140"/>
      </w:pPr>
      <w:r>
        <w:rPr>
          <w:rFonts w:ascii="Arial" w:cs="Arial" w:eastAsia="Arial" w:hAnsi="Arial"/>
          <w:b/>
          <w:bCs/>
          <w:color w:val="1A6B4A"/>
          <w:sz w:val="26"/>
          <w:szCs w:val="26"/>
        </w:rPr>
        <w:t xml:space="preserve">Domande di Verifica dell'Apprendimento</w:t>
      </w:r>
    </w:p>
    <w:p>
      <w:pPr>
        <w:pStyle w:val="ListParagraph"/>
        <w:numPr>
          <w:ilvl w:val="0"/>
          <w:numId w:val="2"/>
        </w:numPr>
        <w:spacing w:before="60" w:after="60"/>
      </w:pPr>
      <w:r>
        <w:rPr>
          <w:rFonts w:ascii="Arial" w:cs="Arial" w:eastAsia="Arial" w:hAnsi="Arial"/>
          <w:b w:val="false"/>
          <w:bCs w:val="false"/>
          <w:sz w:val="22"/>
          <w:szCs w:val="22"/>
        </w:rPr>
        <w:t xml:space="preserve">Quale differenza fondamentale distingue il test del danno dal test del bilanciamento nel FOIA?</w:t>
      </w:r>
    </w:p>
    <w:p>
      <w:pPr>
        <w:pStyle w:val="ListParagraph"/>
        <w:numPr>
          <w:ilvl w:val="0"/>
          <w:numId w:val="2"/>
        </w:numPr>
        <w:spacing w:before="60" w:after="60"/>
      </w:pPr>
      <w:r>
        <w:rPr>
          <w:rFonts w:ascii="Arial" w:cs="Arial" w:eastAsia="Arial" w:hAnsi="Arial"/>
          <w:b w:val="false"/>
          <w:bCs w:val="false"/>
          <w:sz w:val="22"/>
          <w:szCs w:val="22"/>
        </w:rPr>
        <w:t xml:space="preserve">Entro quale termine i controinteressati possono opporsi a una richiesta FOIA?</w:t>
      </w:r>
    </w:p>
    <w:p>
      <w:pPr>
        <w:pStyle w:val="ListParagraph"/>
        <w:numPr>
          <w:ilvl w:val="0"/>
          <w:numId w:val="2"/>
        </w:numPr>
        <w:spacing w:before="60" w:after="60"/>
      </w:pPr>
      <w:r>
        <w:rPr>
          <w:rFonts w:ascii="Arial" w:cs="Arial" w:eastAsia="Arial" w:hAnsi="Arial"/>
          <w:b w:val="false"/>
          <w:bCs w:val="false"/>
          <w:sz w:val="22"/>
          <w:szCs w:val="22"/>
        </w:rPr>
        <w:t xml:space="preserve">Cosa succede se la PA non risponde a una richiesta FOIA entro 30 giorni?</w:t>
      </w:r>
    </w:p>
    <w:p>
      <w:pPr>
        <w:pStyle w:val="ListParagraph"/>
        <w:numPr>
          <w:ilvl w:val="0"/>
          <w:numId w:val="2"/>
        </w:numPr>
        <w:spacing w:before="60" w:after="60"/>
      </w:pPr>
      <w:r>
        <w:rPr>
          <w:rFonts w:ascii="Arial" w:cs="Arial" w:eastAsia="Arial" w:hAnsi="Arial"/>
          <w:b w:val="false"/>
          <w:bCs w:val="false"/>
          <w:sz w:val="22"/>
          <w:szCs w:val="22"/>
        </w:rPr>
        <w:t xml:space="preserve">Qual è la periodicità di pubblicazione del registro degli accessi?</w:t>
      </w:r>
    </w:p>
    <w:p>
      <w:pPr>
        <w:pStyle w:val="ListParagraph"/>
        <w:numPr>
          <w:ilvl w:val="0"/>
          <w:numId w:val="2"/>
        </w:numPr>
        <w:spacing w:before="60" w:after="60"/>
      </w:pPr>
      <w:r>
        <w:rPr>
          <w:rFonts w:ascii="Arial" w:cs="Arial" w:eastAsia="Arial" w:hAnsi="Arial"/>
          <w:b w:val="false"/>
          <w:bCs w:val="false"/>
          <w:sz w:val="22"/>
          <w:szCs w:val="22"/>
        </w:rPr>
        <w:t xml:space="preserve">Un giornalista che chiede tutti gli atti di una gara d'appalto conclusa: quale istituto usa? Può la PA rifiutare invocando il segreto commerciale dell'aggiudicatario?</w:t>
      </w:r>
    </w:p>
    <w:p>
      <w:pPr>
        <w:pStyle w:val="ListParagraph"/>
        <w:numPr>
          <w:ilvl w:val="0"/>
          <w:numId w:val="2"/>
        </w:numPr>
        <w:spacing w:before="60" w:after="60"/>
      </w:pPr>
      <w:r>
        <w:rPr>
          <w:rFonts w:ascii="Arial" w:cs="Arial" w:eastAsia="Arial" w:hAnsi="Arial"/>
          <w:b w:val="false"/>
          <w:bCs w:val="false"/>
          <w:sz w:val="22"/>
          <w:szCs w:val="22"/>
        </w:rPr>
        <w:t xml:space="preserve">La candidata seconda classificata in un concorso chiede la prova del primo: accesso documentale o FOIA? Quali limiti può opporre la PA?</w:t>
      </w:r>
    </w:p>
    <w:p>
      <w:pPr>
        <w:spacing w:before="300" w:after="0"/>
      </w:pPr>
      <w:r>
        <w:t xml:space="preserve"/>
      </w:r>
    </w:p>
    <w:p>
      <w:pPr>
        <w:jc w:val="center"/>
      </w:pPr>
      <w:r>
        <w:rPr>
          <w:rFonts w:ascii="Arial" w:cs="Arial" w:eastAsia="Arial" w:hAnsi="Arial"/>
          <w:b/>
          <w:bCs/>
          <w:color w:val="1F3864"/>
          <w:sz w:val="24"/>
          <w:szCs w:val="24"/>
        </w:rPr>
        <w:t xml:space="preserve">Fine della Lezione -- Modulo 2</w:t>
      </w:r>
    </w:p>
    <w:p>
      <w:pPr>
        <w:jc w:val="center"/>
      </w:pPr>
      <w:r>
        <w:rPr>
          <w:rFonts w:ascii="Arial" w:cs="Arial" w:eastAsia="Arial" w:hAnsi="Arial"/>
          <w:i/>
          <w:iCs/>
          <w:color w:val="888888"/>
          <w:sz w:val="20"/>
          <w:szCs w:val="20"/>
        </w:rPr>
        <w:t xml:space="preserve">Corso Anticorruzione e Trasparenza nella Pubblica Amministrazione  |  30 ore totali</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tabs>
        <w:tab w:val="right" w:pos="9026"/>
      </w:tabs>
    </w:pPr>
    <w:r>
      <w:rPr>
        <w:rFonts w:ascii="Arial" w:cs="Arial" w:eastAsia="Arial" w:hAnsi="Arial"/>
        <w:color w:val="888888"/>
        <w:sz w:val="17"/>
        <w:szCs w:val="17"/>
      </w:rPr>
      <w:t xml:space="preserve">Formazione per Dirigenti PA  |  30 ore totali</w:t>
    </w:r>
    <w:r>
      <w:rPr>
        <w:rFonts w:ascii="Arial" w:cs="Arial" w:eastAsia="Arial" w:hAnsi="Arial"/>
        <w:sz w:val="17"/>
        <w:szCs w:val="17"/>
      </w:rPr>
      <w:t xml:space="preserve">	</w:t>
    </w:r>
    <w:r>
      <w:rPr>
        <w:rFonts w:ascii="Arial" w:cs="Arial" w:eastAsia="Arial" w:hAnsi="Arial"/>
        <w:color w:val="888888"/>
        <w:sz w:val="17"/>
        <w:szCs w:val="17"/>
      </w:rPr>
      <w:t xml:space="preserve">Pag. </w:t>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6B4A" w:sz="6" w:space="4"/>
      </w:pBdr>
    </w:pPr>
    <w:r>
      <w:rPr>
        <w:rFonts w:ascii="Arial" w:cs="Arial" w:eastAsia="Arial" w:hAnsi="Arial"/>
        <w:color w:val="888888"/>
        <w:sz w:val="18"/>
        <w:szCs w:val="18"/>
      </w:rPr>
      <w:t xml:space="preserve">Corso Anticorruzione e Trasparenza nella PA  |  </w:t>
    </w:r>
    <w:r>
      <w:rPr>
        <w:rFonts w:ascii="Arial" w:cs="Arial" w:eastAsia="Arial" w:hAnsi="Arial"/>
        <w:b/>
        <w:bCs/>
        <w:color w:val="1F3864"/>
        <w:sz w:val="18"/>
        <w:szCs w:val="18"/>
      </w:rPr>
      <w:t xml:space="preserve">Modulo 2 -- Trasparenza e Accesso agli Atti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F3864"/>
      <w:sz w:val="32"/>
      <w:szCs w:val="32"/>
    </w:rPr>
  </w:style>
  <w:style w:type="paragraph" w:styleId="Heading2">
    <w:name w:val="Heading 2"/>
    <w:basedOn w:val="Normal"/>
    <w:next w:val="Normal"/>
    <w:qFormat/>
    <w:pPr>
      <w:spacing w:before="280" w:after="140"/>
      <w:outlineLvl w:val="1"/>
    </w:pPr>
    <w:rPr>
      <w:rFonts w:ascii="Arial" w:cs="Arial" w:eastAsia="Arial" w:hAnsi="Arial"/>
      <w:b/>
      <w:bCs/>
      <w:color w:val="1A6B4A"/>
      <w:sz w:val="26"/>
      <w:szCs w:val="26"/>
    </w:rPr>
  </w:style>
  <w:style w:type="paragraph" w:styleId="Heading3">
    <w:name w:val="Heading 3"/>
    <w:basedOn w:val="Normal"/>
    <w:next w:val="Normal"/>
    <w:qFormat/>
    <w:pPr>
      <w:spacing w:before="200" w:after="100"/>
      <w:outlineLvl w:val="2"/>
    </w:pPr>
    <w:rPr>
      <w:rFonts w:ascii="Arial" w:cs="Arial" w:eastAsia="Arial" w:hAnsi="Arial"/>
      <w:b/>
      <w:bCs/>
      <w:color w:val="833C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2026-03-05T18:41:48.892Z</dcterms:created>
  <dcterms:modified xsi:type="dcterms:W3CDTF">2026-03-05T18:41:48.893Z</dcterms:modified>
</cp:coreProperties>
</file>

<file path=docProps/custom.xml><?xml version="1.0" encoding="utf-8"?>
<Properties xmlns="http://schemas.openxmlformats.org/officeDocument/2006/custom-properties" xmlns:vt="http://schemas.openxmlformats.org/officeDocument/2006/docPropsVTypes"/>
</file>